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F22" w:rsidRDefault="00CE1F22" w:rsidP="00EA77D3">
      <w:pPr>
        <w:jc w:val="both"/>
        <w:rPr>
          <w:b/>
          <w:u w:val="single"/>
        </w:rPr>
      </w:pPr>
    </w:p>
    <w:p w:rsidR="00CE1F22" w:rsidRPr="00CE1F22" w:rsidRDefault="0037078D" w:rsidP="00CE1F22">
      <w:pPr>
        <w:shd w:val="clear" w:color="auto" w:fill="000000" w:themeFill="text1"/>
        <w:spacing w:after="0"/>
        <w:jc w:val="center"/>
        <w:rPr>
          <w:b/>
          <w:sz w:val="40"/>
        </w:rPr>
      </w:pPr>
      <w:r>
        <w:rPr>
          <w:b/>
          <w:sz w:val="40"/>
        </w:rPr>
        <w:t>C</w:t>
      </w:r>
      <w:r w:rsidR="00CE1F22" w:rsidRPr="00CE1F22">
        <w:rPr>
          <w:b/>
          <w:sz w:val="40"/>
        </w:rPr>
        <w:t>ONTRACTER UN TEXTE</w:t>
      </w:r>
    </w:p>
    <w:p w:rsidR="00CE1F22" w:rsidRPr="00CE1F22" w:rsidRDefault="00CE1F22" w:rsidP="00CE1F22">
      <w:pPr>
        <w:shd w:val="clear" w:color="auto" w:fill="BFBFBF" w:themeFill="background1" w:themeFillShade="BF"/>
        <w:jc w:val="center"/>
        <w:rPr>
          <w:b/>
          <w:smallCaps/>
          <w:sz w:val="72"/>
        </w:rPr>
      </w:pPr>
      <w:r w:rsidRPr="00CE1F22">
        <w:rPr>
          <w:b/>
          <w:smallCaps/>
          <w:sz w:val="72"/>
        </w:rPr>
        <w:t>Exercices supplémentaires</w:t>
      </w:r>
    </w:p>
    <w:p w:rsidR="00CE1F22" w:rsidRDefault="00CE1F22" w:rsidP="00CE1F22">
      <w:pPr>
        <w:pStyle w:val="Paragraphedeliste"/>
        <w:jc w:val="both"/>
        <w:rPr>
          <w:b/>
          <w:u w:val="single"/>
        </w:rPr>
      </w:pPr>
    </w:p>
    <w:p w:rsidR="00EA77D3" w:rsidRDefault="00EA77D3" w:rsidP="00EA77D3">
      <w:pPr>
        <w:pStyle w:val="Paragraphedeliste"/>
        <w:numPr>
          <w:ilvl w:val="0"/>
          <w:numId w:val="1"/>
        </w:numPr>
        <w:jc w:val="both"/>
        <w:rPr>
          <w:b/>
          <w:u w:val="single"/>
        </w:rPr>
      </w:pPr>
      <w:r w:rsidRPr="00CE1F22">
        <w:rPr>
          <w:b/>
          <w:u w:val="single"/>
        </w:rPr>
        <w:t>Dans le texte suivant, les anaphores ont été soulignées. Indique à droite du texte les</w:t>
      </w:r>
      <w:r w:rsidR="004A42D7">
        <w:rPr>
          <w:b/>
          <w:u w:val="single"/>
        </w:rPr>
        <w:t xml:space="preserve"> </w:t>
      </w:r>
      <w:r w:rsidRPr="00CE1F22">
        <w:rPr>
          <w:b/>
          <w:u w:val="single"/>
        </w:rPr>
        <w:t>(groupes de) mots qu’elles remplacent.</w:t>
      </w:r>
    </w:p>
    <w:tbl>
      <w:tblPr>
        <w:tblStyle w:val="Grilledutableau"/>
        <w:tblW w:w="0" w:type="auto"/>
        <w:tblLook w:val="04A0" w:firstRow="1" w:lastRow="0" w:firstColumn="1" w:lastColumn="0" w:noHBand="0" w:noVBand="1"/>
      </w:tblPr>
      <w:tblGrid>
        <w:gridCol w:w="5098"/>
        <w:gridCol w:w="4530"/>
      </w:tblGrid>
      <w:tr w:rsidR="00DC6829" w:rsidRPr="00CE1F22" w:rsidTr="00DC6829">
        <w:tc>
          <w:tcPr>
            <w:tcW w:w="5098" w:type="dxa"/>
            <w:shd w:val="clear" w:color="auto" w:fill="BFBFBF" w:themeFill="background1" w:themeFillShade="BF"/>
          </w:tcPr>
          <w:p w:rsidR="00CE1F22" w:rsidRPr="00CE1F22" w:rsidRDefault="00CE1F22" w:rsidP="00CE1F22">
            <w:pPr>
              <w:jc w:val="center"/>
              <w:rPr>
                <w:b/>
              </w:rPr>
            </w:pPr>
            <w:r w:rsidRPr="00CE1F22">
              <w:rPr>
                <w:b/>
              </w:rPr>
              <w:t>Texte source</w:t>
            </w:r>
          </w:p>
        </w:tc>
        <w:tc>
          <w:tcPr>
            <w:tcW w:w="4530" w:type="dxa"/>
            <w:shd w:val="clear" w:color="auto" w:fill="BFBFBF" w:themeFill="background1" w:themeFillShade="BF"/>
          </w:tcPr>
          <w:p w:rsidR="00CE1F22" w:rsidRPr="00CE1F22" w:rsidRDefault="00CE1F22" w:rsidP="00CE1F22">
            <w:pPr>
              <w:jc w:val="both"/>
              <w:rPr>
                <w:b/>
              </w:rPr>
            </w:pPr>
            <w:r w:rsidRPr="00CE1F22">
              <w:rPr>
                <w:b/>
              </w:rPr>
              <w:t>(groupes de) mots remplacés par les anaphores</w:t>
            </w:r>
          </w:p>
        </w:tc>
      </w:tr>
      <w:tr w:rsidR="00DC6829" w:rsidTr="00DC6829">
        <w:tc>
          <w:tcPr>
            <w:tcW w:w="5098" w:type="dxa"/>
            <w:vAlign w:val="center"/>
          </w:tcPr>
          <w:p w:rsidR="00CE1F22" w:rsidRDefault="00DC6829" w:rsidP="00DC6829">
            <w:pPr>
              <w:jc w:val="center"/>
              <w:rPr>
                <w:b/>
                <w:u w:val="single"/>
              </w:rPr>
            </w:pPr>
            <w:r>
              <w:rPr>
                <w:noProof/>
                <w:lang w:val="es-ES" w:eastAsia="es-ES"/>
              </w:rPr>
              <w:drawing>
                <wp:inline distT="0" distB="0" distL="0" distR="0" wp14:anchorId="22A12B32" wp14:editId="3FFD8596">
                  <wp:extent cx="2825087" cy="63276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blip>
                          <a:stretch>
                            <a:fillRect/>
                          </a:stretch>
                        </pic:blipFill>
                        <pic:spPr>
                          <a:xfrm>
                            <a:off x="0" y="0"/>
                            <a:ext cx="2850337" cy="6384230"/>
                          </a:xfrm>
                          <a:prstGeom prst="rect">
                            <a:avLst/>
                          </a:prstGeom>
                        </pic:spPr>
                      </pic:pic>
                    </a:graphicData>
                  </a:graphic>
                </wp:inline>
              </w:drawing>
            </w:r>
          </w:p>
        </w:tc>
        <w:tc>
          <w:tcPr>
            <w:tcW w:w="4530" w:type="dxa"/>
          </w:tcPr>
          <w:p w:rsidR="00CE1F22" w:rsidRDefault="00CE1F22" w:rsidP="00CE1F22">
            <w:pPr>
              <w:jc w:val="both"/>
              <w:rPr>
                <w:b/>
                <w:u w:val="single"/>
              </w:rPr>
            </w:pPr>
          </w:p>
        </w:tc>
      </w:tr>
    </w:tbl>
    <w:p w:rsidR="00CE1F22" w:rsidRDefault="00CE1F22" w:rsidP="00CE1F22">
      <w:pPr>
        <w:jc w:val="both"/>
        <w:rPr>
          <w:b/>
          <w:u w:val="single"/>
        </w:rPr>
      </w:pPr>
    </w:p>
    <w:p w:rsidR="00DC6829" w:rsidRDefault="00DC6829" w:rsidP="00CE1F22">
      <w:pPr>
        <w:jc w:val="both"/>
        <w:rPr>
          <w:b/>
          <w:u w:val="single"/>
        </w:rPr>
      </w:pPr>
    </w:p>
    <w:p w:rsidR="00EA77D3" w:rsidRDefault="00EA77D3" w:rsidP="00EA77D3">
      <w:pPr>
        <w:pStyle w:val="Paragraphedeliste"/>
        <w:numPr>
          <w:ilvl w:val="0"/>
          <w:numId w:val="1"/>
        </w:numPr>
        <w:jc w:val="both"/>
        <w:rPr>
          <w:b/>
          <w:u w:val="single"/>
        </w:rPr>
      </w:pPr>
      <w:r w:rsidRPr="00DC6829">
        <w:rPr>
          <w:b/>
          <w:u w:val="single"/>
        </w:rPr>
        <w:lastRenderedPageBreak/>
        <w:t>Dans le texte suivant évite les répétitions en utilisant des pronoms et déterminants possessifs que tu inscriras à droite.</w:t>
      </w:r>
    </w:p>
    <w:p w:rsidR="00DC6829" w:rsidRPr="00DC6829" w:rsidRDefault="00DC6829" w:rsidP="00DC6829">
      <w:pPr>
        <w:jc w:val="both"/>
        <w:rPr>
          <w:b/>
          <w:u w:val="single"/>
        </w:rPr>
      </w:pPr>
    </w:p>
    <w:p w:rsidR="00EA77D3" w:rsidRPr="00DC6829" w:rsidRDefault="00EA77D3" w:rsidP="00CE1F22">
      <w:pPr>
        <w:pStyle w:val="Paragraphedeliste"/>
        <w:numPr>
          <w:ilvl w:val="1"/>
          <w:numId w:val="1"/>
        </w:numPr>
        <w:jc w:val="both"/>
        <w:rPr>
          <w:b/>
        </w:rPr>
      </w:pPr>
      <w:r w:rsidRPr="00DC6829">
        <w:rPr>
          <w:b/>
        </w:rPr>
        <w:t>Voici un exemple</w:t>
      </w:r>
      <w:r w:rsidR="00CE1F22" w:rsidRPr="00DC6829">
        <w:rPr>
          <w:b/>
        </w:rPr>
        <w:t>, souligne les pronoms et déterminants dans la colonne de droite</w:t>
      </w:r>
      <w:r w:rsidRPr="00DC6829">
        <w:rPr>
          <w:b/>
        </w:rPr>
        <w:t>.</w:t>
      </w:r>
    </w:p>
    <w:tbl>
      <w:tblPr>
        <w:tblStyle w:val="Grilledutableau"/>
        <w:tblW w:w="0" w:type="auto"/>
        <w:tblLook w:val="04A0" w:firstRow="1" w:lastRow="0" w:firstColumn="1" w:lastColumn="0" w:noHBand="0" w:noVBand="1"/>
      </w:tblPr>
      <w:tblGrid>
        <w:gridCol w:w="4814"/>
        <w:gridCol w:w="4814"/>
      </w:tblGrid>
      <w:tr w:rsidR="00DC6829" w:rsidRPr="00CE1F22" w:rsidTr="00CE1F22">
        <w:trPr>
          <w:trHeight w:val="454"/>
        </w:trPr>
        <w:tc>
          <w:tcPr>
            <w:tcW w:w="4814" w:type="dxa"/>
            <w:shd w:val="clear" w:color="auto" w:fill="BFBFBF" w:themeFill="background1" w:themeFillShade="BF"/>
            <w:vAlign w:val="center"/>
          </w:tcPr>
          <w:p w:rsidR="00CE1F22" w:rsidRPr="00CE1F22" w:rsidRDefault="00CE1F22" w:rsidP="00CE1F22">
            <w:pPr>
              <w:jc w:val="center"/>
              <w:rPr>
                <w:b/>
              </w:rPr>
            </w:pPr>
            <w:r w:rsidRPr="00CE1F22">
              <w:rPr>
                <w:b/>
              </w:rPr>
              <w:t>Texte source</w:t>
            </w:r>
            <w:r>
              <w:rPr>
                <w:b/>
              </w:rPr>
              <w:t xml:space="preserve"> avec les répétitions soulignées</w:t>
            </w:r>
          </w:p>
        </w:tc>
        <w:tc>
          <w:tcPr>
            <w:tcW w:w="4814" w:type="dxa"/>
            <w:shd w:val="clear" w:color="auto" w:fill="BFBFBF" w:themeFill="background1" w:themeFillShade="BF"/>
            <w:vAlign w:val="center"/>
          </w:tcPr>
          <w:p w:rsidR="00CE1F22" w:rsidRPr="00CE1F22" w:rsidRDefault="00CE1F22" w:rsidP="00CE1F22">
            <w:pPr>
              <w:jc w:val="center"/>
              <w:rPr>
                <w:b/>
              </w:rPr>
            </w:pPr>
            <w:r>
              <w:rPr>
                <w:b/>
              </w:rPr>
              <w:t>Réécriture : je souligne les procédés anaphoriques</w:t>
            </w:r>
          </w:p>
        </w:tc>
      </w:tr>
      <w:tr w:rsidR="00DC6829" w:rsidTr="00DC6829">
        <w:tc>
          <w:tcPr>
            <w:tcW w:w="4814" w:type="dxa"/>
            <w:vAlign w:val="center"/>
          </w:tcPr>
          <w:p w:rsidR="00CE1F22" w:rsidRDefault="00DC6829" w:rsidP="00DC6829">
            <w:pPr>
              <w:jc w:val="center"/>
              <w:rPr>
                <w:b/>
                <w:u w:val="single"/>
              </w:rPr>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1652270</wp:posOffset>
                      </wp:positionH>
                      <wp:positionV relativeFrom="paragraph">
                        <wp:posOffset>2290445</wp:posOffset>
                      </wp:positionV>
                      <wp:extent cx="603250" cy="0"/>
                      <wp:effectExtent l="0" t="0" r="25400" b="19050"/>
                      <wp:wrapNone/>
                      <wp:docPr id="8" name="Connecteur droit 8"/>
                      <wp:cNvGraphicFramePr/>
                      <a:graphic xmlns:a="http://schemas.openxmlformats.org/drawingml/2006/main">
                        <a:graphicData uri="http://schemas.microsoft.com/office/word/2010/wordprocessingShape">
                          <wps:wsp>
                            <wps:cNvCnPr/>
                            <wps:spPr>
                              <a:xfrm>
                                <a:off x="0" y="0"/>
                                <a:ext cx="60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5A8F3" id="Connecteur droit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180.35pt" to="177.6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4atQEAAMADAAAOAAAAZHJzL2Uyb0RvYy54bWysU01v2zAMvQ/YfxB0X+xkWFEYcXpI0V2G&#10;LdjHD1BlKhYgiQKlJs6/H6Uk7rAOGDb0QosSH8n3SK/vJu/EAShZDL1cLlopIGgcbNj38sf3h3e3&#10;UqSswqAcBujlCZK827x9sz7GDlY4ohuABCcJqTvGXo45x65pkh7Bq7TACIEfDZJXmV3aNwOpI2f3&#10;rlm17U1zRBoioYaU+Pb+/Cg3Nb8xoPMXYxJk4XrJveVqqdrHYpvNWnV7UnG0+tKG+o8uvLKBi86p&#10;7lVW4onsi1TeasKEJi80+gaNsRoqB2azbH9j821UESoXFifFWab0emn158OOhB16yYMKyvOIthgC&#10;6wZPJAZCm8VtUekYU8fB27Cji5fijgrlyZAvXyYjpqrsaVYWpiw0X96071cfWH99fWqecZFS/gjo&#10;RTn00tlQOKtOHT6lzLU49BrCTunjXLme8slBCXbhKxjmwbWWFV03CLaOxEHx7JXWEPKyMOF8NbrA&#10;jHVuBrZ/B17iCxTqdv0LeEbUyhjyDPY2IP2pep6uLZtz/FWBM+8iwSMOpzqTKg2vSWV4Wemyh7/6&#10;Ff78421+AgAA//8DAFBLAwQUAAYACAAAACEAHd/QLuAAAAALAQAADwAAAGRycy9kb3ducmV2Lnht&#10;bEyP0UrDQBBF3wX/YRnBN7trSqPEbEopiLUgxSrUx212TKLZ2ZDdNunfOwVBH+fO4c6ZfD66Vhyx&#10;D40nDbcTBQKp9LahSsP72+PNPYgQDVnTekINJwwwLy4vcpNZP9ArHrexElxCITMa6hi7TMpQ1uhM&#10;mPgOiXefvncm8thX0vZm4HLXykSpVDrTEF+oTYfLGsvv7cFpeOlXq+ViffqizYcbdsl6t3ken7S+&#10;vhoXDyAijvEPhrM+q0PBTnt/IBtEqyFJVcKohmmq7kAwMZ3NONn/JrLI5f8fih8AAAD//wMAUEsB&#10;Ai0AFAAGAAgAAAAhALaDOJL+AAAA4QEAABMAAAAAAAAAAAAAAAAAAAAAAFtDb250ZW50X1R5cGVz&#10;XS54bWxQSwECLQAUAAYACAAAACEAOP0h/9YAAACUAQAACwAAAAAAAAAAAAAAAAAvAQAAX3JlbHMv&#10;LnJlbHNQSwECLQAUAAYACAAAACEADgzuGrUBAADAAwAADgAAAAAAAAAAAAAAAAAuAgAAZHJzL2Uy&#10;b0RvYy54bWxQSwECLQAUAAYACAAAACEAHd/QLuAAAAALAQAADwAAAAAAAAAAAAAAAAAPBAAAZHJz&#10;L2Rvd25yZXYueG1sUEsFBgAAAAAEAAQA8wAAABwFAAAAAA==&#10;" strokecolor="#5b9bd5 [3204]" strokeweight=".5pt">
                      <v:stroke joinstyle="miter"/>
                    </v:line>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88049</wp:posOffset>
                      </wp:positionH>
                      <wp:positionV relativeFrom="paragraph">
                        <wp:posOffset>2320374</wp:posOffset>
                      </wp:positionV>
                      <wp:extent cx="983412" cy="0"/>
                      <wp:effectExtent l="0" t="0" r="26670" b="19050"/>
                      <wp:wrapNone/>
                      <wp:docPr id="7" name="Connecteur droit 7"/>
                      <wp:cNvGraphicFramePr/>
                      <a:graphic xmlns:a="http://schemas.openxmlformats.org/drawingml/2006/main">
                        <a:graphicData uri="http://schemas.microsoft.com/office/word/2010/wordprocessingShape">
                          <wps:wsp>
                            <wps:cNvCnPr/>
                            <wps:spPr>
                              <a:xfrm>
                                <a:off x="0" y="0"/>
                                <a:ext cx="9834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C356B" id="Connecteur droit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5pt,182.7pt" to="84.4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i8tgEAAMADAAAOAAAAZHJzL2Uyb0RvYy54bWysU8GO0zAQvSPxD5bvNE1B7BI13UNXcEFQ&#10;wfIBXmfcWLI91tjbtH/P2G2zCJAQiIvjsee9mfc8Wd8dvRMHoGQx9LJdLKWAoHGwYd/Lbw/vX91K&#10;kbIKg3IYoJcnSPJu8/LFeoodrHBENwAJJgmpm2Ivx5xj1zRJj+BVWmCEwJcGyavMIe2bgdTE7N41&#10;q+XybTMhDZFQQ0p8en++lJvKbwzo/NmYBFm4XnJvua5U18eyNpu16vak4mj1pQ31D114ZQMXnanu&#10;VVbiiewvVN5qwoQmLzT6Bo2xGqoGVtMuf1LzdVQRqhY2J8XZpvT/aPWnw46EHXp5I0VQnp9oiyGw&#10;b/BEYiC0WdwUl6aYOk7ehh1dohR3VCQfDfnyZTHiWJ09zc7CMQvNh+9uX79pV1Lo61XzjIuU8gdA&#10;L8qml86Goll16vAxZa7FqdcUDkof58p1l08OSrILX8CwDq7VVnSdINg6EgfFb6+0hpDbooT5anaB&#10;GevcDFz+GXjJL1Co0/U34BlRK2PIM9jbgPS76vl4bdmc868OnHUXCx5xONU3qdbwmFSFl5Euc/hj&#10;XOHPP97mOwAAAP//AwBQSwMEFAAGAAgAAAAhAEEHo47fAAAACgEAAA8AAABkcnMvZG93bnJldi54&#10;bWxMj1FLw0AQhN8F/8Oxgm/2YquhxlxKKYi1UIpVqI/X3JpEc3vh7tqk/94tCPo4sx+zM/lssK04&#10;og+NIwW3owQEUulMQ5WC97enmymIEDUZ3TpCBScMMCsuL3KdGdfTKx63sRIcQiHTCuoYu0zKUNZo&#10;dRi5Dolvn85bHVn6Shqvew63rRwnSSqtbog/1LrDRY3l9/ZgFaz9crmYr05ftPmw/W682m1ehmel&#10;rq+G+SOIiEP8g+Fcn6tDwZ327kAmiJb15IFJBZP0/g7EGUinvGX/68gil/8nFD8AAAD//wMAUEsB&#10;Ai0AFAAGAAgAAAAhALaDOJL+AAAA4QEAABMAAAAAAAAAAAAAAAAAAAAAAFtDb250ZW50X1R5cGVz&#10;XS54bWxQSwECLQAUAAYACAAAACEAOP0h/9YAAACUAQAACwAAAAAAAAAAAAAAAAAvAQAAX3JlbHMv&#10;LnJlbHNQSwECLQAUAAYACAAAACEAT7r4vLYBAADAAwAADgAAAAAAAAAAAAAAAAAuAgAAZHJzL2Uy&#10;b0RvYy54bWxQSwECLQAUAAYACAAAACEAQQejjt8AAAAKAQAADwAAAAAAAAAAAAAAAAAQBAAAZHJz&#10;L2Rvd25yZXYueG1sUEsFBgAAAAAEAAQA8wAAABwFAAAAAA==&#10;" strokecolor="#5b9bd5 [3204]" strokeweight=".5pt">
                      <v:stroke joinstyle="miter"/>
                    </v:line>
                  </w:pict>
                </mc:Fallback>
              </mc:AlternateContent>
            </w:r>
            <w:r>
              <w:rPr>
                <w:noProof/>
                <w:lang w:val="es-ES" w:eastAsia="es-ES"/>
              </w:rPr>
              <w:drawing>
                <wp:inline distT="0" distB="0" distL="0" distR="0" wp14:anchorId="66AEF26F" wp14:editId="63EA7C6A">
                  <wp:extent cx="2579427" cy="247866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a:off x="0" y="0"/>
                            <a:ext cx="2600561" cy="2498976"/>
                          </a:xfrm>
                          <a:prstGeom prst="rect">
                            <a:avLst/>
                          </a:prstGeom>
                        </pic:spPr>
                      </pic:pic>
                    </a:graphicData>
                  </a:graphic>
                </wp:inline>
              </w:drawing>
            </w:r>
          </w:p>
        </w:tc>
        <w:tc>
          <w:tcPr>
            <w:tcW w:w="4814" w:type="dxa"/>
            <w:vAlign w:val="center"/>
          </w:tcPr>
          <w:p w:rsidR="00CE1F22" w:rsidRDefault="00CE1F22" w:rsidP="00DC6829">
            <w:pPr>
              <w:jc w:val="center"/>
              <w:rPr>
                <w:b/>
                <w:u w:val="single"/>
              </w:rPr>
            </w:pPr>
          </w:p>
          <w:p w:rsidR="00DC6829" w:rsidRDefault="00DC6829" w:rsidP="00DC6829">
            <w:pPr>
              <w:jc w:val="center"/>
              <w:rPr>
                <w:b/>
                <w:u w:val="single"/>
              </w:rPr>
            </w:pPr>
            <w:r>
              <w:rPr>
                <w:noProof/>
                <w:lang w:val="es-ES" w:eastAsia="es-ES"/>
              </w:rPr>
              <w:drawing>
                <wp:inline distT="0" distB="0" distL="0" distR="0" wp14:anchorId="734A6FC3" wp14:editId="3809BB55">
                  <wp:extent cx="2869546" cy="1249924"/>
                  <wp:effectExtent l="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7157" cy="1275019"/>
                          </a:xfrm>
                          <a:prstGeom prst="rect">
                            <a:avLst/>
                          </a:prstGeom>
                        </pic:spPr>
                      </pic:pic>
                    </a:graphicData>
                  </a:graphic>
                </wp:inline>
              </w:drawing>
            </w:r>
          </w:p>
        </w:tc>
      </w:tr>
    </w:tbl>
    <w:p w:rsidR="00CE1F22" w:rsidRDefault="00CE1F22" w:rsidP="00CE1F22">
      <w:pPr>
        <w:jc w:val="both"/>
      </w:pPr>
    </w:p>
    <w:p w:rsidR="00EA77D3" w:rsidRPr="00DC6829" w:rsidRDefault="00EA77D3" w:rsidP="00EA77D3">
      <w:pPr>
        <w:pStyle w:val="Paragraphedeliste"/>
        <w:numPr>
          <w:ilvl w:val="1"/>
          <w:numId w:val="1"/>
        </w:numPr>
        <w:jc w:val="both"/>
        <w:rPr>
          <w:b/>
        </w:rPr>
      </w:pPr>
      <w:r w:rsidRPr="00DC6829">
        <w:rPr>
          <w:b/>
        </w:rPr>
        <w:t>Ici, les répétitions à éviter ont été soulignées, complète la colonne de droite</w:t>
      </w:r>
      <w:r w:rsidR="00580A8A">
        <w:rPr>
          <w:b/>
        </w:rPr>
        <w:t xml:space="preserve"> avec</w:t>
      </w:r>
      <w:r w:rsidRPr="00DC6829">
        <w:rPr>
          <w:b/>
        </w:rPr>
        <w:t xml:space="preserve"> des pronoms et déterminants possessifs.</w:t>
      </w:r>
    </w:p>
    <w:p w:rsidR="00CE1F22" w:rsidRDefault="00CE1F22" w:rsidP="00CE1F22">
      <w:pPr>
        <w:jc w:val="both"/>
      </w:pPr>
    </w:p>
    <w:tbl>
      <w:tblPr>
        <w:tblStyle w:val="Grilledutableau"/>
        <w:tblW w:w="0" w:type="auto"/>
        <w:tblLook w:val="04A0" w:firstRow="1" w:lastRow="0" w:firstColumn="1" w:lastColumn="0" w:noHBand="0" w:noVBand="1"/>
      </w:tblPr>
      <w:tblGrid>
        <w:gridCol w:w="4814"/>
        <w:gridCol w:w="4814"/>
      </w:tblGrid>
      <w:tr w:rsidR="00CE1F22" w:rsidRPr="00CE1F22" w:rsidTr="00CE1F22">
        <w:trPr>
          <w:trHeight w:val="794"/>
        </w:trPr>
        <w:tc>
          <w:tcPr>
            <w:tcW w:w="4814" w:type="dxa"/>
            <w:shd w:val="clear" w:color="auto" w:fill="BFBFBF" w:themeFill="background1" w:themeFillShade="BF"/>
            <w:vAlign w:val="center"/>
          </w:tcPr>
          <w:p w:rsidR="00CE1F22" w:rsidRPr="00CE1F22" w:rsidRDefault="00CE1F22" w:rsidP="00CE1F22">
            <w:pPr>
              <w:jc w:val="center"/>
              <w:rPr>
                <w:b/>
              </w:rPr>
            </w:pPr>
            <w:r w:rsidRPr="00CE1F22">
              <w:rPr>
                <w:b/>
              </w:rPr>
              <w:t>Texte source</w:t>
            </w:r>
            <w:r>
              <w:rPr>
                <w:b/>
              </w:rPr>
              <w:t xml:space="preserve"> avec les répétitions soulignées</w:t>
            </w:r>
          </w:p>
        </w:tc>
        <w:tc>
          <w:tcPr>
            <w:tcW w:w="4814" w:type="dxa"/>
            <w:shd w:val="clear" w:color="auto" w:fill="BFBFBF" w:themeFill="background1" w:themeFillShade="BF"/>
            <w:vAlign w:val="center"/>
          </w:tcPr>
          <w:p w:rsidR="00CE1F22" w:rsidRPr="00CE1F22" w:rsidRDefault="00CE1F22" w:rsidP="00CE1F22">
            <w:pPr>
              <w:jc w:val="center"/>
              <w:rPr>
                <w:b/>
              </w:rPr>
            </w:pPr>
            <w:r>
              <w:rPr>
                <w:b/>
              </w:rPr>
              <w:t>Réécriture : je propose des anaphores (pronoms et déterminants possessifs)</w:t>
            </w:r>
          </w:p>
        </w:tc>
      </w:tr>
      <w:tr w:rsidR="00CE1F22" w:rsidTr="00CE1F22">
        <w:tc>
          <w:tcPr>
            <w:tcW w:w="4814" w:type="dxa"/>
          </w:tcPr>
          <w:p w:rsidR="00CE1F22" w:rsidRDefault="00DC6829" w:rsidP="00CE1F22">
            <w:pPr>
              <w:jc w:val="both"/>
              <w:rPr>
                <w:b/>
                <w:u w:val="single"/>
              </w:rPr>
            </w:pPr>
            <w:r>
              <w:rPr>
                <w:noProof/>
                <w:lang w:val="es-ES" w:eastAsia="es-ES"/>
              </w:rPr>
              <w:drawing>
                <wp:inline distT="0" distB="0" distL="0" distR="0" wp14:anchorId="5BA7BF16" wp14:editId="4BB1D7CC">
                  <wp:extent cx="2665562" cy="3700666"/>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F"/>
                              </a:clrFrom>
                              <a:clrTo>
                                <a:srgbClr val="FFFFFF">
                                  <a:alpha val="0"/>
                                </a:srgbClr>
                              </a:clrTo>
                            </a:clrChange>
                          </a:blip>
                          <a:stretch>
                            <a:fillRect/>
                          </a:stretch>
                        </pic:blipFill>
                        <pic:spPr>
                          <a:xfrm>
                            <a:off x="0" y="0"/>
                            <a:ext cx="2693994" cy="3740139"/>
                          </a:xfrm>
                          <a:prstGeom prst="rect">
                            <a:avLst/>
                          </a:prstGeom>
                        </pic:spPr>
                      </pic:pic>
                    </a:graphicData>
                  </a:graphic>
                </wp:inline>
              </w:drawing>
            </w:r>
          </w:p>
        </w:tc>
        <w:tc>
          <w:tcPr>
            <w:tcW w:w="4814" w:type="dxa"/>
          </w:tcPr>
          <w:p w:rsidR="00CE1F22" w:rsidRDefault="00CE1F22" w:rsidP="00CE1F22">
            <w:pPr>
              <w:jc w:val="both"/>
              <w:rPr>
                <w:b/>
                <w:u w:val="single"/>
              </w:rPr>
            </w:pPr>
          </w:p>
        </w:tc>
      </w:tr>
    </w:tbl>
    <w:p w:rsidR="00CE1F22" w:rsidRDefault="00CE1F22" w:rsidP="00CE1F22">
      <w:pPr>
        <w:jc w:val="both"/>
      </w:pPr>
    </w:p>
    <w:p w:rsidR="00EA77D3" w:rsidRPr="00DC6829" w:rsidRDefault="00EA77D3" w:rsidP="00EA77D3">
      <w:pPr>
        <w:pStyle w:val="Paragraphedeliste"/>
        <w:numPr>
          <w:ilvl w:val="1"/>
          <w:numId w:val="1"/>
        </w:numPr>
        <w:jc w:val="both"/>
        <w:rPr>
          <w:b/>
        </w:rPr>
      </w:pPr>
      <w:r w:rsidRPr="00DC6829">
        <w:rPr>
          <w:b/>
        </w:rPr>
        <w:t>Cette fois, tu dois repérer les répétitions dans la colonne de gauche, puis les supprimer en employant des pronoms et déterminants possessifs dans la colonne de droite.</w:t>
      </w:r>
    </w:p>
    <w:tbl>
      <w:tblPr>
        <w:tblStyle w:val="Grilledutableau"/>
        <w:tblW w:w="0" w:type="auto"/>
        <w:tblLook w:val="04A0" w:firstRow="1" w:lastRow="0" w:firstColumn="1" w:lastColumn="0" w:noHBand="0" w:noVBand="1"/>
      </w:tblPr>
      <w:tblGrid>
        <w:gridCol w:w="4814"/>
        <w:gridCol w:w="4814"/>
      </w:tblGrid>
      <w:tr w:rsidR="00CE1F22" w:rsidRPr="00CE1F22" w:rsidTr="00CE1F22">
        <w:trPr>
          <w:trHeight w:val="794"/>
        </w:trPr>
        <w:tc>
          <w:tcPr>
            <w:tcW w:w="4814" w:type="dxa"/>
            <w:shd w:val="clear" w:color="auto" w:fill="BFBFBF" w:themeFill="background1" w:themeFillShade="BF"/>
            <w:vAlign w:val="center"/>
          </w:tcPr>
          <w:p w:rsidR="00CE1F22" w:rsidRPr="00CE1F22" w:rsidRDefault="00CE1F22" w:rsidP="00CE1F22">
            <w:pPr>
              <w:jc w:val="center"/>
              <w:rPr>
                <w:b/>
              </w:rPr>
            </w:pPr>
            <w:r>
              <w:rPr>
                <w:b/>
              </w:rPr>
              <w:t>Je souligne les répétitions dans le texte source</w:t>
            </w:r>
          </w:p>
        </w:tc>
        <w:tc>
          <w:tcPr>
            <w:tcW w:w="4814" w:type="dxa"/>
            <w:shd w:val="clear" w:color="auto" w:fill="BFBFBF" w:themeFill="background1" w:themeFillShade="BF"/>
            <w:vAlign w:val="center"/>
          </w:tcPr>
          <w:p w:rsidR="00CE1F22" w:rsidRPr="00CE1F22" w:rsidRDefault="00CE1F22" w:rsidP="00CE1F22">
            <w:pPr>
              <w:jc w:val="center"/>
              <w:rPr>
                <w:b/>
              </w:rPr>
            </w:pPr>
            <w:r>
              <w:rPr>
                <w:b/>
              </w:rPr>
              <w:t>Réécriture : je propose des anaphores (pronoms et déterminants possessifs)</w:t>
            </w:r>
          </w:p>
        </w:tc>
      </w:tr>
      <w:tr w:rsidR="00CE1F22" w:rsidTr="00CE1F22">
        <w:tc>
          <w:tcPr>
            <w:tcW w:w="4814" w:type="dxa"/>
          </w:tcPr>
          <w:p w:rsidR="00CE1F22" w:rsidRDefault="00DC6829" w:rsidP="00CE1F22">
            <w:pPr>
              <w:jc w:val="both"/>
              <w:rPr>
                <w:b/>
                <w:u w:val="single"/>
              </w:rPr>
            </w:pPr>
            <w:r>
              <w:rPr>
                <w:noProof/>
                <w:lang w:val="es-ES" w:eastAsia="es-ES"/>
              </w:rPr>
              <w:drawing>
                <wp:inline distT="0" distB="0" distL="0" distR="0" wp14:anchorId="6B88B0A8" wp14:editId="70A09FF0">
                  <wp:extent cx="2544858" cy="5186149"/>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7982"/>
                          <a:stretch/>
                        </pic:blipFill>
                        <pic:spPr bwMode="auto">
                          <a:xfrm>
                            <a:off x="0" y="0"/>
                            <a:ext cx="2561978" cy="522103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CE1F22" w:rsidRDefault="00CE1F22" w:rsidP="00CE1F22">
            <w:pPr>
              <w:jc w:val="both"/>
              <w:rPr>
                <w:b/>
                <w:u w:val="single"/>
              </w:rPr>
            </w:pPr>
          </w:p>
        </w:tc>
      </w:tr>
    </w:tbl>
    <w:p w:rsidR="00CE1F22" w:rsidRDefault="00CE1F22" w:rsidP="00CE1F22">
      <w:pPr>
        <w:jc w:val="both"/>
      </w:pPr>
    </w:p>
    <w:p w:rsidR="00CE1F22" w:rsidRDefault="00DC6829" w:rsidP="00DC6829">
      <w:pPr>
        <w:jc w:val="right"/>
      </w:pPr>
      <w:r>
        <w:t>(</w:t>
      </w:r>
      <w:proofErr w:type="gramStart"/>
      <w:r>
        <w:t>suite</w:t>
      </w:r>
      <w:proofErr w:type="gramEnd"/>
      <w:r>
        <w:t xml:space="preserve"> à la page suivante)</w:t>
      </w:r>
    </w:p>
    <w:p w:rsidR="00DC6829" w:rsidRDefault="00DC6829" w:rsidP="00DC6829">
      <w:pPr>
        <w:jc w:val="right"/>
      </w:pPr>
    </w:p>
    <w:p w:rsidR="00DC6829" w:rsidRDefault="00DC6829" w:rsidP="00DC6829">
      <w:pPr>
        <w:jc w:val="right"/>
      </w:pPr>
    </w:p>
    <w:p w:rsidR="00DC6829" w:rsidRDefault="00DC6829" w:rsidP="00DC6829">
      <w:pPr>
        <w:jc w:val="right"/>
      </w:pPr>
    </w:p>
    <w:p w:rsidR="00DC6829" w:rsidRDefault="00DC6829" w:rsidP="00DC6829">
      <w:pPr>
        <w:jc w:val="right"/>
      </w:pPr>
    </w:p>
    <w:p w:rsidR="00DC6829" w:rsidRDefault="00DC6829" w:rsidP="00DC6829">
      <w:pPr>
        <w:jc w:val="right"/>
      </w:pPr>
    </w:p>
    <w:p w:rsidR="00DC6829" w:rsidRDefault="00DC6829" w:rsidP="00DC6829">
      <w:pPr>
        <w:jc w:val="right"/>
      </w:pPr>
    </w:p>
    <w:p w:rsidR="00DC6829" w:rsidRDefault="00DC6829" w:rsidP="00DC6829">
      <w:pPr>
        <w:jc w:val="right"/>
      </w:pPr>
    </w:p>
    <w:p w:rsidR="00DC6829" w:rsidRDefault="00DC6829" w:rsidP="00DC6829">
      <w:pPr>
        <w:jc w:val="right"/>
      </w:pPr>
    </w:p>
    <w:tbl>
      <w:tblPr>
        <w:tblStyle w:val="Grilledutableau"/>
        <w:tblW w:w="0" w:type="auto"/>
        <w:tblLook w:val="04A0" w:firstRow="1" w:lastRow="0" w:firstColumn="1" w:lastColumn="0" w:noHBand="0" w:noVBand="1"/>
      </w:tblPr>
      <w:tblGrid>
        <w:gridCol w:w="4814"/>
        <w:gridCol w:w="4814"/>
      </w:tblGrid>
      <w:tr w:rsidR="00DC6829" w:rsidRPr="00CE1F22" w:rsidTr="006732BE">
        <w:trPr>
          <w:trHeight w:val="794"/>
        </w:trPr>
        <w:tc>
          <w:tcPr>
            <w:tcW w:w="4814" w:type="dxa"/>
            <w:shd w:val="clear" w:color="auto" w:fill="BFBFBF" w:themeFill="background1" w:themeFillShade="BF"/>
            <w:vAlign w:val="center"/>
          </w:tcPr>
          <w:p w:rsidR="00DC6829" w:rsidRPr="00CE1F22" w:rsidRDefault="00DC6829" w:rsidP="006732BE">
            <w:pPr>
              <w:jc w:val="center"/>
              <w:rPr>
                <w:b/>
              </w:rPr>
            </w:pPr>
            <w:r>
              <w:rPr>
                <w:b/>
              </w:rPr>
              <w:lastRenderedPageBreak/>
              <w:t>Je souligne les répétitions dans le texte source</w:t>
            </w:r>
          </w:p>
        </w:tc>
        <w:tc>
          <w:tcPr>
            <w:tcW w:w="4814" w:type="dxa"/>
            <w:shd w:val="clear" w:color="auto" w:fill="BFBFBF" w:themeFill="background1" w:themeFillShade="BF"/>
            <w:vAlign w:val="center"/>
          </w:tcPr>
          <w:p w:rsidR="00DC6829" w:rsidRPr="00CE1F22" w:rsidRDefault="00DC6829" w:rsidP="006732BE">
            <w:pPr>
              <w:jc w:val="center"/>
              <w:rPr>
                <w:b/>
              </w:rPr>
            </w:pPr>
            <w:r>
              <w:rPr>
                <w:b/>
              </w:rPr>
              <w:t>Réécriture : je propose des anaphores (pronoms et déterminants possessifs)</w:t>
            </w:r>
          </w:p>
        </w:tc>
      </w:tr>
      <w:tr w:rsidR="00DC6829" w:rsidTr="006732BE">
        <w:tc>
          <w:tcPr>
            <w:tcW w:w="4814" w:type="dxa"/>
          </w:tcPr>
          <w:p w:rsidR="00DC6829" w:rsidRDefault="00DC6829" w:rsidP="006732BE">
            <w:pPr>
              <w:jc w:val="both"/>
              <w:rPr>
                <w:b/>
                <w:u w:val="single"/>
              </w:rPr>
            </w:pPr>
            <w:r>
              <w:rPr>
                <w:noProof/>
                <w:lang w:val="es-ES" w:eastAsia="es-ES"/>
              </w:rPr>
              <w:drawing>
                <wp:inline distT="0" distB="0" distL="0" distR="0" wp14:anchorId="4E634776" wp14:editId="51B952BB">
                  <wp:extent cx="2541213" cy="3234519"/>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197" b="72"/>
                          <a:stretch/>
                        </pic:blipFill>
                        <pic:spPr bwMode="auto">
                          <a:xfrm>
                            <a:off x="0" y="0"/>
                            <a:ext cx="2561978" cy="326094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DC6829" w:rsidRDefault="00DC6829" w:rsidP="006732BE">
            <w:pPr>
              <w:jc w:val="both"/>
              <w:rPr>
                <w:b/>
                <w:u w:val="single"/>
              </w:rPr>
            </w:pPr>
          </w:p>
        </w:tc>
      </w:tr>
    </w:tbl>
    <w:p w:rsidR="00DC6829" w:rsidRDefault="00DC6829" w:rsidP="00DC6829">
      <w:pPr>
        <w:jc w:val="right"/>
      </w:pPr>
    </w:p>
    <w:p w:rsidR="00EA77D3" w:rsidRPr="00DC6829" w:rsidRDefault="00EA77D3" w:rsidP="00EA77D3">
      <w:pPr>
        <w:pStyle w:val="Paragraphedeliste"/>
        <w:numPr>
          <w:ilvl w:val="0"/>
          <w:numId w:val="1"/>
        </w:numPr>
        <w:jc w:val="both"/>
        <w:rPr>
          <w:b/>
          <w:u w:val="single"/>
        </w:rPr>
      </w:pPr>
      <w:r w:rsidRPr="00DC6829">
        <w:rPr>
          <w:b/>
          <w:u w:val="single"/>
        </w:rPr>
        <w:t>Voici un texte qu’il te faut réduire.</w:t>
      </w:r>
    </w:p>
    <w:p w:rsidR="00CE1F22" w:rsidRDefault="00DC6829" w:rsidP="00DC6829">
      <w:pPr>
        <w:jc w:val="center"/>
      </w:pPr>
      <w:r>
        <w:rPr>
          <w:noProof/>
          <w:lang w:val="es-ES" w:eastAsia="es-ES"/>
        </w:rPr>
        <w:drawing>
          <wp:inline distT="0" distB="0" distL="0" distR="0" wp14:anchorId="1068B8A7" wp14:editId="3445FA0C">
            <wp:extent cx="5418161" cy="4597035"/>
            <wp:effectExtent l="19050" t="19050" r="11430" b="133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6" t="2570"/>
                    <a:stretch/>
                  </pic:blipFill>
                  <pic:spPr bwMode="auto">
                    <a:xfrm>
                      <a:off x="0" y="0"/>
                      <a:ext cx="5424558" cy="460246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1F22" w:rsidRDefault="00CE1F22" w:rsidP="00CE1F22">
      <w:pPr>
        <w:jc w:val="both"/>
      </w:pPr>
    </w:p>
    <w:p w:rsidR="00DC6829" w:rsidRDefault="00DC6829" w:rsidP="00DC6829">
      <w:pPr>
        <w:pStyle w:val="Paragraphedeliste"/>
        <w:ind w:left="1440"/>
        <w:jc w:val="both"/>
        <w:rPr>
          <w:b/>
        </w:rPr>
      </w:pPr>
    </w:p>
    <w:p w:rsidR="00EA77D3" w:rsidRDefault="00EA77D3" w:rsidP="00EA77D3">
      <w:pPr>
        <w:pStyle w:val="Paragraphedeliste"/>
        <w:numPr>
          <w:ilvl w:val="1"/>
          <w:numId w:val="1"/>
        </w:numPr>
        <w:jc w:val="both"/>
        <w:rPr>
          <w:b/>
        </w:rPr>
      </w:pPr>
      <w:r w:rsidRPr="00DC6829">
        <w:rPr>
          <w:b/>
        </w:rPr>
        <w:t>Comment t’y prends-tu ? Numérote les étapes de la procédure dans le bon ordre.</w:t>
      </w:r>
    </w:p>
    <w:p w:rsidR="00DC6829" w:rsidRPr="00DC6829" w:rsidRDefault="00DC6829" w:rsidP="00DC6829">
      <w:pPr>
        <w:pStyle w:val="Paragraphedeliste"/>
        <w:ind w:left="1440"/>
        <w:jc w:val="both"/>
        <w:rPr>
          <w:b/>
        </w:rPr>
      </w:pPr>
    </w:p>
    <w:p w:rsidR="00EA77D3" w:rsidRDefault="00EA77D3" w:rsidP="00DC6829">
      <w:pPr>
        <w:spacing w:line="480" w:lineRule="auto"/>
        <w:jc w:val="both"/>
      </w:pPr>
      <w:r>
        <w:t>______ Je sélectionne les informations que je vais garder.</w:t>
      </w:r>
    </w:p>
    <w:p w:rsidR="00EA77D3" w:rsidRDefault="00CE1F22" w:rsidP="00DC6829">
      <w:pPr>
        <w:spacing w:line="480" w:lineRule="auto"/>
        <w:jc w:val="both"/>
      </w:pPr>
      <w:r>
        <w:t>______ Je détermine le thème et le propos.</w:t>
      </w:r>
    </w:p>
    <w:p w:rsidR="00CE1F22" w:rsidRDefault="00CE1F22" w:rsidP="00DC6829">
      <w:pPr>
        <w:spacing w:line="480" w:lineRule="auto"/>
        <w:jc w:val="both"/>
      </w:pPr>
      <w:r>
        <w:t>______ Je lis le texte et je m’assure de bien le comprendre.</w:t>
      </w:r>
    </w:p>
    <w:p w:rsidR="00CE1F22" w:rsidRDefault="00CE1F22" w:rsidP="00DC6829">
      <w:pPr>
        <w:spacing w:line="480" w:lineRule="auto"/>
        <w:jc w:val="both"/>
      </w:pPr>
      <w:r>
        <w:t>______ Je mets ma sélection en texte correct.</w:t>
      </w:r>
    </w:p>
    <w:p w:rsidR="00AC7A6D" w:rsidRDefault="00CE1F22" w:rsidP="00DC6829">
      <w:pPr>
        <w:spacing w:line="480" w:lineRule="auto"/>
        <w:jc w:val="both"/>
      </w:pPr>
      <w:r>
        <w:t>______ Eventuellement, je fais un schéma.</w:t>
      </w:r>
    </w:p>
    <w:p w:rsidR="00AC7A6D" w:rsidRDefault="00AC7A6D" w:rsidP="00DC6829">
      <w:pPr>
        <w:spacing w:line="480" w:lineRule="auto"/>
        <w:jc w:val="both"/>
      </w:pPr>
    </w:p>
    <w:p w:rsidR="00EA77D3" w:rsidRPr="00AC7A6D" w:rsidRDefault="00EA77D3" w:rsidP="00EA77D3">
      <w:pPr>
        <w:pStyle w:val="Paragraphedeliste"/>
        <w:numPr>
          <w:ilvl w:val="1"/>
          <w:numId w:val="1"/>
        </w:numPr>
        <w:jc w:val="both"/>
        <w:rPr>
          <w:b/>
        </w:rPr>
      </w:pPr>
      <w:r w:rsidRPr="00AC7A6D">
        <w:rPr>
          <w:b/>
        </w:rPr>
        <w:t>Schématise le texte.</w:t>
      </w:r>
    </w:p>
    <w:p w:rsidR="00CE1F22" w:rsidRDefault="00CE1F22" w:rsidP="00CE1F22">
      <w:pPr>
        <w:jc w:val="both"/>
      </w:pPr>
    </w:p>
    <w:p w:rsidR="00CE1F22" w:rsidRDefault="00CE1F22" w:rsidP="00CE1F22">
      <w:pPr>
        <w:jc w:val="center"/>
      </w:pPr>
      <w:r>
        <w:rPr>
          <w:noProof/>
          <w:lang w:val="es-ES" w:eastAsia="es-ES"/>
        </w:rPr>
        <mc:AlternateContent>
          <mc:Choice Requires="wpg">
            <w:drawing>
              <wp:inline distT="0" distB="0" distL="0" distR="0" wp14:anchorId="4E39C7FC" wp14:editId="19B9FD72">
                <wp:extent cx="3400425" cy="1343025"/>
                <wp:effectExtent l="38100" t="0" r="85725" b="66675"/>
                <wp:docPr id="16" name="Groupe 16"/>
                <wp:cNvGraphicFramePr/>
                <a:graphic xmlns:a="http://schemas.openxmlformats.org/drawingml/2006/main">
                  <a:graphicData uri="http://schemas.microsoft.com/office/word/2010/wordprocessingGroup">
                    <wpg:wgp>
                      <wpg:cNvGrpSpPr/>
                      <wpg:grpSpPr>
                        <a:xfrm>
                          <a:off x="0" y="0"/>
                          <a:ext cx="3400425" cy="1343025"/>
                          <a:chOff x="0" y="0"/>
                          <a:chExt cx="3400425" cy="1343025"/>
                        </a:xfrm>
                      </wpg:grpSpPr>
                      <wps:wsp>
                        <wps:cNvPr id="1" name="Rectangle : coins arrondis 1"/>
                        <wps:cNvSpPr/>
                        <wps:spPr>
                          <a:xfrm>
                            <a:off x="800100" y="0"/>
                            <a:ext cx="1895475" cy="8096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E1F22" w:rsidRPr="00CE1F22" w:rsidRDefault="00CE1F22" w:rsidP="00CE1F22">
                              <w:pPr>
                                <w:jc w:val="center"/>
                                <w:rPr>
                                  <w:color w:val="000000" w:themeColor="text1"/>
                                </w:rPr>
                              </w:pPr>
                              <w:r w:rsidRPr="00CE1F22">
                                <w:rPr>
                                  <w:color w:val="000000" w:themeColor="text1"/>
                                </w:rPr>
                                <w:t xml:space="preserve">Thème : </w:t>
                              </w:r>
                            </w:p>
                            <w:p w:rsidR="00CE1F22" w:rsidRPr="00CE1F22" w:rsidRDefault="00CE1F22" w:rsidP="00CE1F22">
                              <w:pPr>
                                <w:jc w:val="center"/>
                                <w:rPr>
                                  <w:color w:val="000000" w:themeColor="text1"/>
                                </w:rPr>
                              </w:pPr>
                              <w:r w:rsidRPr="00CE1F2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avec flèche 12"/>
                        <wps:cNvCnPr/>
                        <wps:spPr>
                          <a:xfrm flipH="1">
                            <a:off x="0" y="857250"/>
                            <a:ext cx="156210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flipH="1">
                            <a:off x="1362075" y="857250"/>
                            <a:ext cx="2095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1581150" y="857250"/>
                            <a:ext cx="7048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a:off x="1590675" y="857250"/>
                            <a:ext cx="18097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E39C7FC" id="Groupe 16" o:spid="_x0000_s1026" style="width:267.75pt;height:105.75pt;mso-position-horizontal-relative:char;mso-position-vertical-relative:line" coordsize="3400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WiNQQAABIRAAAOAAAAZHJzL2Uyb0RvYy54bWzsWMtu3DYU3RfIPxDaxyNpNC/B48CYxE4B&#10;NzHiFFlzKEoiQJEMyXn1a7rsd7Q/1ktSksf2OB64aOCFNxo+7r0kD889V5rTd9uGozXVhkkxj5KT&#10;OEJUEFkwUc2j379evJ1GyFgsCsyloPNoR0307uzNL6cbldNU1pIXVCMIIky+UfOotlblg4EhNW2w&#10;OZGKCpgspW6wha6uBoXGG4je8EEax+PBRupCaUmoMTD6PkxGZz5+WVJiP5eloRbxeQR7s/6p/XPp&#10;noOzU5xXGquakXYb+Bm7aDATsGgf6j22GK00exCqYURLI0t7QmQzkGXJCPVngNMk8b3TXGq5Uv4s&#10;Vb6pVA8TQHsPp2eHJZ/W1xqxAu5uHCGBG7gjvyxFMADobFSVg9GlVjfqWrcDVei5A29L3bhfOAra&#10;elx3Pa50axGBwWEWx1k6ihCBuWSYDWPoeORJDdfzwI/UH57wHHQLD9z++u1sFLDI3AJl/htQNzVW&#10;1ONvHAYdUB1OX4BdWFSc/v1njohkwiCstRQFMygJ2Hm/HjiTG8DwAGrTGC4f6PkQumQ6G2WTFrpp&#10;PBsH5Prz41xpYy+pbJBrzCOgjCjczjwd8frKWEAa7Ds7t7yRnBUXjHPfcblGF1yjNYYsWVaJd+Wr&#10;5jdZhLHpKIbthTg+NZ25j7oXCa6iO6Bv2R2nLj4XX2gJFAMipD5yHyEEx4RQYcOipsYFDcNuycNr&#10;+oAucgkn6GO3Ae4eposdtt7aO1fqtaF3jn+0seDce/iVpbC9c8OE1IcCcDhVu3KwB8j2oHFNu11u&#10;wcQ1l7LYAcW0DCJlFLlgcKVX2NhrrEGVgCCgtPYzPEouN/NItq0I1VL/cWjc2UMOwGyENqBy88h8&#10;X2FNI8R/FZAdsyTLnCz6TjaapNDR+zPL/RmxahYSKJKApivim87e8q5Zatl8A0E+d6vCFBYE1p5H&#10;xOqus7BBfUHSCT0/92YghQrbK3GjiAvuAHZs/br9hrVqeW1BTD7JLiNxfo/ZwdZ5Cnm+srJknva3&#10;uLbQgzoEtP9/mUg7nVhIISAh6UqjQktmEV5Tgkr+z19AVpSke1KxEK3GdpkUdA6MmfrYYXNHaqdw&#10;aaO2jnV6m4zGqdcTp7cZWICABB52at2JQQuusRqzqrbtTqUOl3APY6cyDmEu3NNixj+IAtmdgpph&#10;NfNS2K7jTI7QgyNy9nCyH5GvPzvZ7fbJZA8Z7m7C8fInUnF4JBWHz6RiMhynsatSwLdDhEzj2QhI&#10;6ut/NoEa1gn7Kx/9O5PLp0eqYsjbZxSfl8zH7Eg+Zk/z0UHXCmIymiaJo9kjLJzEoIWvLHSvTA61&#10;nlPh3ewISe09nHt51CvQS2Yh6FX44HmiQPvi6RQbvgEeKdB3WDiLxz/QwgTe4ic9DV+Lc0+ql0dD&#10;KNP+wxsK9p0v+/2+L+a3f2Wc/QsAAP//AwBQSwMEFAAGAAgAAAAhADsCrp3cAAAABQEAAA8AAABk&#10;cnMvZG93bnJldi54bWxMj8FqwzAQRO+F/oPYQG+N7ASV4lgOIbQ9hUKTQultY21sE2tlLMV2/r5q&#10;L81lYZhh5m2+nmwrBup941hDOk9AEJfONFxp+Dy8Pj6D8AHZYOuYNFzJw7q4v8sxM27kDxr2oRKx&#10;hH2GGuoQukxKX9Zk0c9dRxy9k+sthij7Spoex1huW7lIkidpseG4UGNH25rK8/5iNbyNOG6W6cuw&#10;O5+21++Dev/apaT1w2zarEAEmsJ/GH7xIzoUkenoLmy8aDXER8LfjZ5aKgXiqGGRpgpkkctb+uIH&#10;AAD//wMAUEsBAi0AFAAGAAgAAAAhALaDOJL+AAAA4QEAABMAAAAAAAAAAAAAAAAAAAAAAFtDb250&#10;ZW50X1R5cGVzXS54bWxQSwECLQAUAAYACAAAACEAOP0h/9YAAACUAQAACwAAAAAAAAAAAAAAAAAv&#10;AQAAX3JlbHMvLnJlbHNQSwECLQAUAAYACAAAACEAp2ilojUEAAASEQAADgAAAAAAAAAAAAAAAAAu&#10;AgAAZHJzL2Uyb0RvYy54bWxQSwECLQAUAAYACAAAACEAOwKundwAAAAFAQAADwAAAAAAAAAAAAAA&#10;AACPBgAAZHJzL2Rvd25yZXYueG1sUEsFBgAAAAAEAAQA8wAAAJgHAAAAAA==&#10;">
                <v:roundrect id="Rectangle : coins arrondis 1" o:spid="_x0000_s1027" style="position:absolute;left:8001;width:18954;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mFsUA&#10;AADaAAAADwAAAGRycy9kb3ducmV2LnhtbESPQWvCQBCF7wX/wzKCl6IbLS0ldRWxFHqpYtqD3obs&#10;NBuSnY3ZbRL/vSsUPA3De++bN8v1YGvRUetLxwrmswQEce50yYWCn++P6SsIH5A11o5JwYU8rFej&#10;hyWm2vV8oC4LhYgQ9ikqMCE0qZQ+N2TRz1xDHLVf11oMcW0LqVvsI9zWcpEkL9JiyfGCwYa2hvIq&#10;+7ORklUH0w/7x273/nT6qs4nkx+flZqMh80biEBDuJv/05861ofbK7cp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eYWxQAAANoAAAAPAAAAAAAAAAAAAAAAAJgCAABkcnMv&#10;ZG93bnJldi54bWxQSwUGAAAAAAQABAD1AAAAigMAAAAA&#10;" fillcolor="#d8d8d8 [2732]" strokecolor="#1f4d78 [1604]" strokeweight="1pt">
                  <v:stroke joinstyle="miter"/>
                  <v:textbox>
                    <w:txbxContent>
                      <w:p w:rsidR="00CE1F22" w:rsidRPr="00CE1F22" w:rsidRDefault="00CE1F22" w:rsidP="00CE1F22">
                        <w:pPr>
                          <w:jc w:val="center"/>
                          <w:rPr>
                            <w:color w:val="000000" w:themeColor="text1"/>
                          </w:rPr>
                        </w:pPr>
                        <w:r w:rsidRPr="00CE1F22">
                          <w:rPr>
                            <w:color w:val="000000" w:themeColor="text1"/>
                          </w:rPr>
                          <w:t xml:space="preserve">Thème : </w:t>
                        </w:r>
                      </w:p>
                      <w:p w:rsidR="00CE1F22" w:rsidRPr="00CE1F22" w:rsidRDefault="00CE1F22" w:rsidP="00CE1F22">
                        <w:pPr>
                          <w:jc w:val="center"/>
                          <w:rPr>
                            <w:color w:val="000000" w:themeColor="text1"/>
                          </w:rPr>
                        </w:pPr>
                        <w:r w:rsidRPr="00CE1F22">
                          <w:rPr>
                            <w:color w:val="000000" w:themeColor="text1"/>
                          </w:rPr>
                          <w:t>…………………………………………</w:t>
                        </w:r>
                      </w:p>
                    </w:txbxContent>
                  </v:textbox>
                </v:roundrect>
                <v:shapetype id="_x0000_t32" coordsize="21600,21600" o:spt="32" o:oned="t" path="m,l21600,21600e" filled="f">
                  <v:path arrowok="t" fillok="f" o:connecttype="none"/>
                  <o:lock v:ext="edit" shapetype="t"/>
                </v:shapetype>
                <v:shape id="Connecteur droit avec flèche 12" o:spid="_x0000_s1028" type="#_x0000_t32" style="position:absolute;top:8572;width:15621;height:4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5b9bd5 [3204]" strokeweight=".5pt">
                  <v:stroke endarrow="block" joinstyle="miter"/>
                </v:shape>
                <v:shape id="Connecteur droit avec flèche 13" o:spid="_x0000_s1029" type="#_x0000_t32" style="position:absolute;left:13620;top:8572;width:2096;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pOcMAAADbAAAADwAAAGRycy9kb3ducmV2LnhtbERPS2vCQBC+F/wPywi9FN20PpDoKm2k&#10;0KsPUG9DdsxGs7NpdhvT/vquUOhtPr7nLFadrURLjS8dK3geJiCIc6dLLhTsd++DGQgfkDVWjknB&#10;N3lYLXsPC0y1u/GG2m0oRAxhn6ICE0KdSulzQxb90NXEkTu7xmKIsCmkbvAWw20lX5JkKi2WHBsM&#10;1pQZyq/bL6vgdJ7o9i1bl7k5ZqPD0/jn83JcK/XY717nIAJ14V/85/7Qcf4I7r/E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xaTnDAAAA2wAAAA8AAAAAAAAAAAAA&#10;AAAAoQIAAGRycy9kb3ducmV2LnhtbFBLBQYAAAAABAAEAPkAAACRAwAAAAA=&#10;" strokecolor="#5b9bd5 [3204]" strokeweight=".5pt">
                  <v:stroke endarrow="block" joinstyle="miter"/>
                </v:shape>
                <v:shape id="Connecteur droit avec flèche 14" o:spid="_x0000_s1030" type="#_x0000_t32" style="position:absolute;left:15811;top:8572;width:7049;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aKMMAAADbAAAADwAAAGRycy9kb3ducmV2LnhtbESPQWvCQBCF74X+h2UKXkQ3SlpsdBUR&#10;ir02VelxyI7ZYHY2ZKca/323UOhthvfmfW9Wm8G36kp9bAIbmE0zUMRVsA3XBg6fb5MFqCjIFtvA&#10;ZOBOETbrx4cVFjbc+IOupdQqhXAs0IAT6QqtY+XIY5yGjjhp59B7lLT2tbY93lK4b/U8y160x4YT&#10;wWFHO0fVpfz2iUuH+bh8Hr/mlz0ev05O7vlM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E2ijDAAAA2wAAAA8AAAAAAAAAAAAA&#10;AAAAoQIAAGRycy9kb3ducmV2LnhtbFBLBQYAAAAABAAEAPkAAACRAwAAAAA=&#10;" strokecolor="#5b9bd5 [3204]" strokeweight=".5pt">
                  <v:stroke endarrow="block" joinstyle="miter"/>
                </v:shape>
                <v:shape id="Connecteur droit avec flèche 15" o:spid="_x0000_s1031" type="#_x0000_t32" style="position:absolute;left:15906;top:8572;width:18098;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s8MAAADbAAAADwAAAGRycy9kb3ducmV2LnhtbESPQWvCQBCF70L/wzKFXkQ3ipY2dZUi&#10;lHptTIvHITvNBrOzITtq/PddoeBthvfmfW9Wm8G36kx9bAIbmE0zUMRVsA3XBsr9x+QFVBRki21g&#10;MnClCJv1w2iFuQ0X/qJzIbVKIRxzNOBEulzrWDnyGKehI07ab+g9Slr7WtseLynct3qeZc/aY8OJ&#10;4LCjraPqWJx84lI5HxfL8evi+Infhx8n18VMjHl6HN7fQAkNcjf/X+9sqr+E2y9pA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f7PDAAAA2wAAAA8AAAAAAAAAAAAA&#10;AAAAoQIAAGRycy9kb3ducmV2LnhtbFBLBQYAAAAABAAEAPkAAACRAwAAAAA=&#10;" strokecolor="#5b9bd5 [3204]" strokeweight=".5pt">
                  <v:stroke endarrow="block" joinstyle="miter"/>
                </v:shape>
                <w10:anchorlock/>
              </v:group>
            </w:pict>
          </mc:Fallback>
        </mc:AlternateContent>
      </w:r>
    </w:p>
    <w:p w:rsidR="00CE1F22" w:rsidRDefault="00CE1F22" w:rsidP="00CE1F22">
      <w:pPr>
        <w:jc w:val="center"/>
      </w:pPr>
      <w:r>
        <w:rPr>
          <w:noProof/>
          <w:lang w:val="es-ES" w:eastAsia="es-ES"/>
        </w:rPr>
        <mc:AlternateContent>
          <mc:Choice Requires="wps">
            <w:drawing>
              <wp:inline distT="0" distB="0" distL="0" distR="0">
                <wp:extent cx="1419225" cy="1304925"/>
                <wp:effectExtent l="0" t="0" r="28575" b="28575"/>
                <wp:docPr id="2" name="Rectangle : coins arrondis 2"/>
                <wp:cNvGraphicFramePr/>
                <a:graphic xmlns:a="http://schemas.openxmlformats.org/drawingml/2006/main">
                  <a:graphicData uri="http://schemas.microsoft.com/office/word/2010/wordprocessingShape">
                    <wps:wsp>
                      <wps:cNvSpPr/>
                      <wps:spPr>
                        <a:xfrm>
                          <a:off x="0" y="0"/>
                          <a:ext cx="1419225" cy="13049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E1F22" w:rsidRPr="00CE1F22" w:rsidRDefault="00CE1F22" w:rsidP="00CE1F22">
                            <w:pPr>
                              <w:jc w:val="center"/>
                              <w:rPr>
                                <w:color w:val="000000" w:themeColor="text1"/>
                              </w:rPr>
                            </w:pPr>
                            <w:r>
                              <w:rPr>
                                <w:color w:val="000000" w:themeColor="text1"/>
                              </w:rPr>
                              <w:t>Propos 1</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2" o:spid="_x0000_s1032" style="width:111.7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dssQIAALoFAAAOAAAAZHJzL2Uyb0RvYy54bWysVM1u2zAMvg/YOwi6r/5ZurVGnSJo0WFA&#10;1xZth54VWY4FSKImKXGyp9mz7MlGyY6bdcUOwy42KZIfxU8kz863WpGNcF6CqWlxlFMiDIdGmlVN&#10;vz5evTuhxAdmGqbAiJruhKfn87dvznpbiRI6UI1wBEGMr3pb0y4EW2WZ553QzB+BFQaNLTjNAqpu&#10;lTWO9YiuVVbm+YesB9dYB1x4j6eXg5HOE37bCh5u29aLQFRN8W4hfV36LuM3m5+xauWY7SQfr8H+&#10;4RaaSYNJJ6hLFhhZO/kHlJbcgYc2HHHQGbSt5CLVgNUU+YtqHjpmRaoFyfF2osn/P1h+s7lzRDY1&#10;LSkxTOMT3SNpzKyU+PmjIhyk8YQ5B6aRnpSRsN76CuMe7J0bNY9irH7bOh3/WBfZJpJ3E8liGwjH&#10;w2JWnJblMSUcbcX7fHaKCuJkz+HW+fBJgCZRqKmDtWnirRLDbHPtw+C/94spPSjZXEmlkhLbR1wo&#10;RzYMH365KlKoWusv0AxnJ8d5np4f86Zui+7pFgdIWSx1KC5JYadExFfmXrTIGpZTJuQJYQBnnAsT&#10;hqS+Y40YjmPK13MmwIjcYgUT9gjwezF77IGC0T+GitTuU3D+t4sNwVNEygwmTMFaGnCvASisasw8&#10;+CNlB9REMWyX29RRyTOeLKHZYZc5GMbPW34l8WWvmQ93zOG84WTiDgm3+GkV9DWFUaKkA/f9tfPo&#10;j2OAVkp6nN+a+m9r5gQl6rPBATktZrM48EmZHX8sUXGHluWhxaz1BWCnFLitLE9i9A9qL7YO9BOu&#10;mkXMiiZmOOauKQ9ur1yEYa/gsuJisUhuOOSWhWvzYHkEjzzHpn3cPjFnx/YOOBk3sJ91Vr1o8ME3&#10;RhpYrAO0MnX/M6/jC+CCSO07LrO4gQ715PW8cue/AAAA//8DAFBLAwQUAAYACAAAACEARIGymtsA&#10;AAAFAQAADwAAAGRycy9kb3ducmV2LnhtbEyPwU7DMAyG70i8Q2QkLmhL6VSEuqYTAnEEtMKB3bLG&#10;NFUbpzRZW94ewwUulq3f+vy52C2uFxOOofWk4HqdgECqvWmpUfD2+ri6BRGiJqN7T6jgCwPsyvOz&#10;QufGz7THqYqNYAiFXCuwMQ65lKG26HRY+wGJsw8/Oh15HBtpRj0z3PUyTZIb6XRLfMHqAe8t1l11&#10;ckypur2dl5er6flhc3jqPg+2fs+UurxY7rYgIi7xbxl+9FkdSnY6+hOZIHoF/Ej8rZyl6SYDceQm&#10;yTKQZSH/25ffAAAA//8DAFBLAQItABQABgAIAAAAIQC2gziS/gAAAOEBAAATAAAAAAAAAAAAAAAA&#10;AAAAAABbQ29udGVudF9UeXBlc10ueG1sUEsBAi0AFAAGAAgAAAAhADj9If/WAAAAlAEAAAsAAAAA&#10;AAAAAAAAAAAALwEAAF9yZWxzLy5yZWxzUEsBAi0AFAAGAAgAAAAhADVAZ2yxAgAAugUAAA4AAAAA&#10;AAAAAAAAAAAALgIAAGRycy9lMm9Eb2MueG1sUEsBAi0AFAAGAAgAAAAhAESBsprbAAAABQEAAA8A&#10;AAAAAAAAAAAAAAAACwUAAGRycy9kb3ducmV2LnhtbFBLBQYAAAAABAAEAPMAAAATBgAAAAA=&#10;" fillcolor="#d8d8d8 [2732]" strokecolor="#1f4d78 [1604]" strokeweight="1pt">
                <v:stroke joinstyle="miter"/>
                <v:textbox>
                  <w:txbxContent>
                    <w:p w:rsidR="00CE1F22" w:rsidRPr="00CE1F22" w:rsidRDefault="00CE1F22" w:rsidP="00CE1F22">
                      <w:pPr>
                        <w:jc w:val="center"/>
                        <w:rPr>
                          <w:color w:val="000000" w:themeColor="text1"/>
                        </w:rPr>
                      </w:pPr>
                      <w:r>
                        <w:rPr>
                          <w:color w:val="000000" w:themeColor="text1"/>
                        </w:rPr>
                        <w:t>Propos 1</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v:textbox>
                <w10:anchorlock/>
              </v:roundrect>
            </w:pict>
          </mc:Fallback>
        </mc:AlternateContent>
      </w:r>
      <w:r>
        <w:rPr>
          <w:noProof/>
          <w:lang w:val="es-ES" w:eastAsia="es-ES"/>
        </w:rPr>
        <mc:AlternateContent>
          <mc:Choice Requires="wps">
            <w:drawing>
              <wp:inline distT="0" distB="0" distL="0" distR="0" wp14:anchorId="6C91CA76" wp14:editId="3010F5DF">
                <wp:extent cx="1419225" cy="1304925"/>
                <wp:effectExtent l="0" t="0" r="28575" b="28575"/>
                <wp:docPr id="9" name="Rectangle : coins arrondis 9"/>
                <wp:cNvGraphicFramePr/>
                <a:graphic xmlns:a="http://schemas.openxmlformats.org/drawingml/2006/main">
                  <a:graphicData uri="http://schemas.microsoft.com/office/word/2010/wordprocessingShape">
                    <wps:wsp>
                      <wps:cNvSpPr/>
                      <wps:spPr>
                        <a:xfrm>
                          <a:off x="0" y="0"/>
                          <a:ext cx="1419225" cy="13049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E1F22" w:rsidRPr="00CE1F22" w:rsidRDefault="00CE1F22" w:rsidP="00CE1F22">
                            <w:pPr>
                              <w:jc w:val="center"/>
                              <w:rPr>
                                <w:color w:val="000000" w:themeColor="text1"/>
                              </w:rPr>
                            </w:pPr>
                            <w:r>
                              <w:rPr>
                                <w:color w:val="000000" w:themeColor="text1"/>
                              </w:rPr>
                              <w:t>Propos 2</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91CA76" id="Rectangle : coins arrondis 9" o:spid="_x0000_s1033" style="width:111.7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tBswIAALoFAAAOAAAAZHJzL2Uyb0RvYy54bWysVM1u2zAMvg/YOwi6r/5ZujVGnSJo0WFA&#10;1wZth54VWY4FyKImKbGzp9mz7MlGyY6bdcUOwy42KZIfxU8kzy/6VpGdsE6CLml2klIiNIdK6k1J&#10;vz5evzujxHmmK6ZAi5LuhaMXi7dvzjtTiBwaUJWwBEG0KzpT0sZ7UySJ441omTsBIzQaa7At86ja&#10;TVJZ1iF6q5I8TT8kHdjKWODCOTy9Gox0EfHrWnB/V9dOeKJKinfz8Wvjdx2+yeKcFRvLTCP5eA32&#10;D7domdSYdIK6Yp6RrZV/QLWSW3BQ+xMObQJ1LbmINWA1WfqimoeGGRFrQXKcmWhy/w+W3+5Wlsiq&#10;pHNKNGvxie6RNKY3Svz8URAOUjvCrAVdSUfmgbDOuALjHszKjppDMVTf17YNf6yL9JHk/USy6D3h&#10;eJjNsnmen1LC0Za9T2dzVBAneQ431vlPAloShJJa2Ooq3CoyzHY3zg/+B7+Q0oGS1bVUKiqhfcSl&#10;smTH8OHXmyyGqm37Barh7Ow0TePzY97YbcE93uIIKQmlDsVFye+VCPhK34saWcNy8og8IQzgjHOh&#10;/ZDUNawSw3FI+XrOCBiQa6xgwh4Bfi/mgD1QMPqHUBHbfQpO/3axIXiKiJlB+ym4lRrsawAKqxoz&#10;D/5I2RE1QfT9uo8dlR+aZQ3VHrvMwjB+zvBriS97w5xfMYvzhpOJO8Tf4adW0JUURomSBuz3186D&#10;P44BWinpcH5L6r5tmRWUqM8aB2SezWZh4KMyO/2Yo2KPLetji962l4CdkuG2MjyKwd+rg1hbaJ9w&#10;1SxDVjQxzTF3Sbm3B+XSD3sFlxUXy2V0wyE3zN/oB8MDeOA5NO1j/8SsGdvb42TcwmHWWfGiwQff&#10;EKlhufVQy9j9gemB1/EFcEHE9h2XWdhAx3r0el65i18AAAD//wMAUEsDBBQABgAIAAAAIQBEgbKa&#10;2wAAAAUBAAAPAAAAZHJzL2Rvd25yZXYueG1sTI/BTsMwDIbvSLxDZCQuaEvpVIS6phMCcQS0woHd&#10;ssY0VRunNFlb3h7DBS6Wrd/6/LnYLa4XE46h9aTgep2AQKq9aalR8Pb6uLoFEaImo3tPqOALA+zK&#10;87NC58bPtMepio1gCIVcK7AxDrmUobbodFj7AYmzDz86HXkcG2lGPTPc9TJNkhvpdEt8weoB7y3W&#10;XXVyTKm6vZ2Xl6vp+WFzeOo+D7Z+z5S6vFjutiAiLvFvGX70WR1Kdjr6E5kgegX8SPytnKXpJgNx&#10;5CbJMpBlIf/bl98AAAD//wMAUEsBAi0AFAAGAAgAAAAhALaDOJL+AAAA4QEAABMAAAAAAAAAAAAA&#10;AAAAAAAAAFtDb250ZW50X1R5cGVzXS54bWxQSwECLQAUAAYACAAAACEAOP0h/9YAAACUAQAACwAA&#10;AAAAAAAAAAAAAAAvAQAAX3JlbHMvLnJlbHNQSwECLQAUAAYACAAAACEAbgtLQbMCAAC6BQAADgAA&#10;AAAAAAAAAAAAAAAuAgAAZHJzL2Uyb0RvYy54bWxQSwECLQAUAAYACAAAACEARIGymtsAAAAFAQAA&#10;DwAAAAAAAAAAAAAAAAANBQAAZHJzL2Rvd25yZXYueG1sUEsFBgAAAAAEAAQA8wAAABUGAAAAAA==&#10;" fillcolor="#d8d8d8 [2732]" strokecolor="#1f4d78 [1604]" strokeweight="1pt">
                <v:stroke joinstyle="miter"/>
                <v:textbox>
                  <w:txbxContent>
                    <w:p w:rsidR="00CE1F22" w:rsidRPr="00CE1F22" w:rsidRDefault="00CE1F22" w:rsidP="00CE1F22">
                      <w:pPr>
                        <w:jc w:val="center"/>
                        <w:rPr>
                          <w:color w:val="000000" w:themeColor="text1"/>
                        </w:rPr>
                      </w:pPr>
                      <w:r>
                        <w:rPr>
                          <w:color w:val="000000" w:themeColor="text1"/>
                        </w:rPr>
                        <w:t>Propos 2</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v:textbox>
                <w10:anchorlock/>
              </v:roundrect>
            </w:pict>
          </mc:Fallback>
        </mc:AlternateContent>
      </w:r>
      <w:r>
        <w:rPr>
          <w:noProof/>
          <w:lang w:val="es-ES" w:eastAsia="es-ES"/>
        </w:rPr>
        <mc:AlternateContent>
          <mc:Choice Requires="wps">
            <w:drawing>
              <wp:inline distT="0" distB="0" distL="0" distR="0" wp14:anchorId="6C91CA76" wp14:editId="3010F5DF">
                <wp:extent cx="1419225" cy="1304925"/>
                <wp:effectExtent l="0" t="0" r="28575" b="28575"/>
                <wp:docPr id="10" name="Rectangle : coins arrondis 10"/>
                <wp:cNvGraphicFramePr/>
                <a:graphic xmlns:a="http://schemas.openxmlformats.org/drawingml/2006/main">
                  <a:graphicData uri="http://schemas.microsoft.com/office/word/2010/wordprocessingShape">
                    <wps:wsp>
                      <wps:cNvSpPr/>
                      <wps:spPr>
                        <a:xfrm>
                          <a:off x="0" y="0"/>
                          <a:ext cx="1419225" cy="13049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E1F22" w:rsidRPr="00CE1F22" w:rsidRDefault="00CE1F22" w:rsidP="00CE1F22">
                            <w:pPr>
                              <w:jc w:val="center"/>
                              <w:rPr>
                                <w:color w:val="000000" w:themeColor="text1"/>
                              </w:rPr>
                            </w:pPr>
                            <w:r>
                              <w:rPr>
                                <w:color w:val="000000" w:themeColor="text1"/>
                              </w:rPr>
                              <w:t>Propos 3</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91CA76" id="Rectangle : coins arrondis 10" o:spid="_x0000_s1034" style="width:111.7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e+swIAALwFAAAOAAAAZHJzL2Uyb0RvYy54bWysVMFu2zAMvQ/YPwi6r7bTdGuNOkXQosOA&#10;bi3aDj0rshwLkEVNUmJnX7Nv2ZeNkhw364odhl1sUiQfxSeS5xdDp8hWWCdBV7Q4yikRmkMt9bqi&#10;Xx+v351S4jzTNVOgRUV3wtGLxds3570pxQxaULWwBEG0K3tT0dZ7U2aZ463omDsCIzQaG7Ad86ja&#10;dVZb1iN6p7JZnr/PerC1scCFc3h6lYx0EfGbRnB/2zROeKIqinfz8WvjdxW+2eKclWvLTCv5eA32&#10;D7fomNSYdIK6Yp6RjZV/QHWSW3DQ+CMOXQZNI7mINWA1Rf6imoeWGRFrQXKcmWhy/w+Wf9neWSJr&#10;fDukR7MO3+geWWN6rcTPHyXhILUjzFrQtXQEvZCy3rgSIx/MnR01h2Kof2hsF/5YGRkizbuJZjF4&#10;wvGwmBdns9kJJRxtxXE+P0MFcbLncGOd/yigI0GoqIWNrsO1Isdse+N88t/7hZQOlKyvpVJRCQ0k&#10;LpUlW4ZPv1oXMVRtus9Qp7PTkzyP1WDe2G/BPd7iACkLpabiouR3SgR8pe9Fg7xhObOIPCEkcMa5&#10;0D4ldS2rRToOKV/PGQEDcoMVTNgjwO/F7LETBaN/CBWx4afg/G8XS8FTRMwM2k/BndRgXwNQWNWY&#10;OfkjZQfUBNEPqyH21PG+WVZQ77DPLKQBdIZfS3zZG+b8HbM4cdh8uEX8LX4aBX1FYZQoacF+f+08&#10;+OMgoJWSHie4ou7bhllBifqkcUTOivk8jHxU5icfZqjYQ8vq0KI33SVgpxS4rwyPYvD3ai82Fron&#10;XDbLkBVNTHPMXVHu7V659Gmz4LriYrmMbjjmhvkb/WB4AA88h6Z9HJ6YNWN7e5yML7Cfdla+aPDk&#10;GyI1LDceGhm7PzCdeB1fAFdEbN9xnYUddKhHr+elu/gFAAD//wMAUEsDBBQABgAIAAAAIQBEgbKa&#10;2wAAAAUBAAAPAAAAZHJzL2Rvd25yZXYueG1sTI/BTsMwDIbvSLxDZCQuaEvpVIS6phMCcQS0woHd&#10;ssY0VRunNFlb3h7DBS6Wrd/6/LnYLa4XE46h9aTgep2AQKq9aalR8Pb6uLoFEaImo3tPqOALA+zK&#10;87NC58bPtMepio1gCIVcK7AxDrmUobbodFj7AYmzDz86HXkcG2lGPTPc9TJNkhvpdEt8weoB7y3W&#10;XXVyTKm6vZ2Xl6vp+WFzeOo+D7Z+z5S6vFjutiAiLvFvGX70WR1Kdjr6E5kgegX8SPytnKXpJgNx&#10;5CbJMpBlIf/bl98AAAD//wMAUEsBAi0AFAAGAAgAAAAhALaDOJL+AAAA4QEAABMAAAAAAAAAAAAA&#10;AAAAAAAAAFtDb250ZW50X1R5cGVzXS54bWxQSwECLQAUAAYACAAAACEAOP0h/9YAAACUAQAACwAA&#10;AAAAAAAAAAAAAAAvAQAAX3JlbHMvLnJlbHNQSwECLQAUAAYACAAAACEAqjRHvrMCAAC8BQAADgAA&#10;AAAAAAAAAAAAAAAuAgAAZHJzL2Uyb0RvYy54bWxQSwECLQAUAAYACAAAACEARIGymtsAAAAFAQAA&#10;DwAAAAAAAAAAAAAAAAANBQAAZHJzL2Rvd25yZXYueG1sUEsFBgAAAAAEAAQA8wAAABUGAAAAAA==&#10;" fillcolor="#d8d8d8 [2732]" strokecolor="#1f4d78 [1604]" strokeweight="1pt">
                <v:stroke joinstyle="miter"/>
                <v:textbox>
                  <w:txbxContent>
                    <w:p w:rsidR="00CE1F22" w:rsidRPr="00CE1F22" w:rsidRDefault="00CE1F22" w:rsidP="00CE1F22">
                      <w:pPr>
                        <w:jc w:val="center"/>
                        <w:rPr>
                          <w:color w:val="000000" w:themeColor="text1"/>
                        </w:rPr>
                      </w:pPr>
                      <w:r>
                        <w:rPr>
                          <w:color w:val="000000" w:themeColor="text1"/>
                        </w:rPr>
                        <w:t>Propos 3</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v:textbox>
                <w10:anchorlock/>
              </v:roundrect>
            </w:pict>
          </mc:Fallback>
        </mc:AlternateContent>
      </w:r>
      <w:r>
        <w:rPr>
          <w:noProof/>
          <w:lang w:val="es-ES" w:eastAsia="es-ES"/>
        </w:rPr>
        <mc:AlternateContent>
          <mc:Choice Requires="wps">
            <w:drawing>
              <wp:inline distT="0" distB="0" distL="0" distR="0" wp14:anchorId="6C91CA76" wp14:editId="3010F5DF">
                <wp:extent cx="1419225" cy="1304925"/>
                <wp:effectExtent l="0" t="0" r="28575" b="28575"/>
                <wp:docPr id="11" name="Rectangle : coins arrondis 11"/>
                <wp:cNvGraphicFramePr/>
                <a:graphic xmlns:a="http://schemas.openxmlformats.org/drawingml/2006/main">
                  <a:graphicData uri="http://schemas.microsoft.com/office/word/2010/wordprocessingShape">
                    <wps:wsp>
                      <wps:cNvSpPr/>
                      <wps:spPr>
                        <a:xfrm>
                          <a:off x="0" y="0"/>
                          <a:ext cx="1419225" cy="13049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E1F22" w:rsidRPr="00CE1F22" w:rsidRDefault="00CE1F22" w:rsidP="00CE1F22">
                            <w:pPr>
                              <w:jc w:val="center"/>
                              <w:rPr>
                                <w:color w:val="000000" w:themeColor="text1"/>
                              </w:rPr>
                            </w:pPr>
                            <w:r>
                              <w:rPr>
                                <w:color w:val="000000" w:themeColor="text1"/>
                              </w:rPr>
                              <w:t>Propos 4</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91CA76" id="Rectangle : coins arrondis 11" o:spid="_x0000_s1035" style="width:111.7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70swIAALwFAAAOAAAAZHJzL2Uyb0RvYy54bWysVMFu2zAMvQ/YPwi6r7azdGuNOkXQosOA&#10;ri3aDj0rshwLkERNUmJnX7Nv2ZeNkh0364odhl1sUSQfySeSZ+e9VmQrnJdgKloc5ZQIw6GWZl3R&#10;r49X704o8YGZmikwoqI74en54u2bs86WYgYtqFo4giDGl52taBuCLbPM81Zo5o/ACoPKBpxmAUW3&#10;zmrHOkTXKpvl+YesA1dbB1x4j7eXg5IuEn7TCB5um8aLQFRFMbeQvi59V/GbLc5YuXbMtpKPabB/&#10;yEIzaTDoBHXJAiMbJ/+A0pI78NCEIw46g6aRXKQasJoif1HNQ8usSLUgOd5ONPn/B8tvtneOyBrf&#10;rqDEMI1vdI+sMbNW4uePknCQxhPmHJhaeoJWSFlnfYmeD/bOjZLHY6y/b5yOf6yM9Inm3USz6APh&#10;eFnMi9PZ7JgSjrrifT4/RQFxsmd363z4JECTeKiog42pY1qJY7a99mGw39vFkB6UrK+kUkmIDSQu&#10;lCNbhk+/WhfJVW30F6iHu5PjPE8NgHFTv0XzlMUBUhZLHYpLp7BTIuIrcy8a5A3LmSXkCWEAZ5wL&#10;E4agvmW1GK5jyNdjJsCI3GAFE/YI8Hsxe+yBgtE+uorU8JNz/rfEBufJI0UGEyZnLQ241wAUVjVG&#10;HuyRsgNq4jH0qz711HzfLCuod9hnDoYB9JZfSXzZa+bDHXM4cTibuEXCLX4aBV1FYTxR0oL7/tp9&#10;tMdBQC0lHU5wRf23DXOCEvXZ4IicFvN5HPkkzI8/zlBwh5rVocZs9AVgp+AUYHbpGO2D2h8bB/oJ&#10;l80yRkUVMxxjV5QHtxcuwrBZcF1xsVwmMxxzy8K1ebA8gkeeY9M+9k/M2bG9A07GDeynnZUvGnyw&#10;jZ4GlpsAjUzdH5keeB1fAFdEat9xncUddCgnq+elu/gFAAD//wMAUEsDBBQABgAIAAAAIQBEgbKa&#10;2wAAAAUBAAAPAAAAZHJzL2Rvd25yZXYueG1sTI/BTsMwDIbvSLxDZCQuaEvpVIS6phMCcQS0woHd&#10;ssY0VRunNFlb3h7DBS6Wrd/6/LnYLa4XE46h9aTgep2AQKq9aalR8Pb6uLoFEaImo3tPqOALA+zK&#10;87NC58bPtMepio1gCIVcK7AxDrmUobbodFj7AYmzDz86HXkcG2lGPTPc9TJNkhvpdEt8weoB7y3W&#10;XXVyTKm6vZ2Xl6vp+WFzeOo+D7Z+z5S6vFjutiAiLvFvGX70WR1Kdjr6E5kgegX8SPytnKXpJgNx&#10;5CbJMpBlIf/bl98AAAD//wMAUEsBAi0AFAAGAAgAAAAhALaDOJL+AAAA4QEAABMAAAAAAAAAAAAA&#10;AAAAAAAAAFtDb250ZW50X1R5cGVzXS54bWxQSwECLQAUAAYACAAAACEAOP0h/9YAAACUAQAACwAA&#10;AAAAAAAAAAAAAAAvAQAAX3JlbHMvLnJlbHNQSwECLQAUAAYACAAAACEAOUre9LMCAAC8BQAADgAA&#10;AAAAAAAAAAAAAAAuAgAAZHJzL2Uyb0RvYy54bWxQSwECLQAUAAYACAAAACEARIGymtsAAAAFAQAA&#10;DwAAAAAAAAAAAAAAAAANBQAAZHJzL2Rvd25yZXYueG1sUEsFBgAAAAAEAAQA8wAAABUGAAAAAA==&#10;" fillcolor="#d8d8d8 [2732]" strokecolor="#1f4d78 [1604]" strokeweight="1pt">
                <v:stroke joinstyle="miter"/>
                <v:textbox>
                  <w:txbxContent>
                    <w:p w:rsidR="00CE1F22" w:rsidRPr="00CE1F22" w:rsidRDefault="00CE1F22" w:rsidP="00CE1F22">
                      <w:pPr>
                        <w:jc w:val="center"/>
                        <w:rPr>
                          <w:color w:val="000000" w:themeColor="text1"/>
                        </w:rPr>
                      </w:pPr>
                      <w:r>
                        <w:rPr>
                          <w:color w:val="000000" w:themeColor="text1"/>
                        </w:rPr>
                        <w:t>Propos 4</w:t>
                      </w:r>
                      <w:r w:rsidRPr="00CE1F22">
                        <w:rPr>
                          <w:color w:val="000000" w:themeColor="text1"/>
                        </w:rPr>
                        <w:t xml:space="preserve"> : </w:t>
                      </w:r>
                    </w:p>
                    <w:p w:rsidR="00CE1F22" w:rsidRPr="00CE1F22" w:rsidRDefault="00CE1F22" w:rsidP="00CE1F22">
                      <w:pPr>
                        <w:spacing w:line="360" w:lineRule="auto"/>
                        <w:jc w:val="center"/>
                        <w:rPr>
                          <w:color w:val="000000" w:themeColor="text1"/>
                        </w:rPr>
                      </w:pPr>
                      <w:r w:rsidRPr="00CE1F22">
                        <w:rPr>
                          <w:color w:val="000000" w:themeColor="text1"/>
                        </w:rPr>
                        <w:t>…………………………………………</w:t>
                      </w:r>
                      <w:r>
                        <w:rPr>
                          <w:color w:val="000000" w:themeColor="text1"/>
                        </w:rPr>
                        <w:t>………………</w:t>
                      </w:r>
                    </w:p>
                  </w:txbxContent>
                </v:textbox>
                <w10:anchorlock/>
              </v:roundrect>
            </w:pict>
          </mc:Fallback>
        </mc:AlternateContent>
      </w:r>
    </w:p>
    <w:p w:rsidR="00CE1F22" w:rsidRDefault="00CE1F22" w:rsidP="00CE1F22">
      <w:pPr>
        <w:jc w:val="both"/>
      </w:pPr>
    </w:p>
    <w:p w:rsidR="00CE1F22" w:rsidRDefault="00CE1F22" w:rsidP="00CE1F22">
      <w:pPr>
        <w:jc w:val="both"/>
      </w:pPr>
    </w:p>
    <w:p w:rsidR="00CE1F22" w:rsidRDefault="00CE1F22" w:rsidP="00CE1F22">
      <w:pPr>
        <w:jc w:val="both"/>
      </w:pPr>
    </w:p>
    <w:p w:rsidR="00CE1F22" w:rsidRDefault="00CE1F22" w:rsidP="00CE1F22">
      <w:pPr>
        <w:jc w:val="both"/>
      </w:pPr>
    </w:p>
    <w:p w:rsidR="00CE1F22" w:rsidRDefault="00CE1F22" w:rsidP="00CE1F22">
      <w:pPr>
        <w:jc w:val="both"/>
      </w:pPr>
    </w:p>
    <w:p w:rsidR="00CE1F22" w:rsidRDefault="00CE1F22" w:rsidP="00CE1F22">
      <w:pPr>
        <w:jc w:val="both"/>
      </w:pPr>
    </w:p>
    <w:p w:rsidR="00CE1F22" w:rsidRDefault="00CE1F22" w:rsidP="00CE1F22">
      <w:pPr>
        <w:jc w:val="both"/>
      </w:pPr>
    </w:p>
    <w:p w:rsidR="00AC7A6D" w:rsidRDefault="00AC7A6D" w:rsidP="00CE1F22">
      <w:pPr>
        <w:jc w:val="both"/>
      </w:pPr>
    </w:p>
    <w:p w:rsidR="00AC7A6D" w:rsidRDefault="00AC7A6D" w:rsidP="00CE1F22">
      <w:pPr>
        <w:jc w:val="both"/>
      </w:pPr>
    </w:p>
    <w:p w:rsidR="00EA77D3" w:rsidRPr="00AC7A6D" w:rsidRDefault="00EA77D3" w:rsidP="00EA77D3">
      <w:pPr>
        <w:pStyle w:val="Paragraphedeliste"/>
        <w:numPr>
          <w:ilvl w:val="1"/>
          <w:numId w:val="1"/>
        </w:numPr>
        <w:jc w:val="both"/>
        <w:rPr>
          <w:b/>
        </w:rPr>
      </w:pPr>
      <w:r w:rsidRPr="00AC7A6D">
        <w:rPr>
          <w:b/>
        </w:rPr>
        <w:t>Réduis maintenant le texte en un seul paragraphe.</w:t>
      </w:r>
    </w:p>
    <w:p w:rsidR="00CE1F22" w:rsidRDefault="00CE1F22" w:rsidP="00CE1F22">
      <w:pPr>
        <w:jc w:val="both"/>
      </w:pP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r>
        <w:t>……………………………………………………………………………………………………………………………………………………………………….</w:t>
      </w:r>
    </w:p>
    <w:p w:rsidR="00CE1F22" w:rsidRDefault="00CE1F22"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CE1F22">
      <w:pPr>
        <w:jc w:val="both"/>
      </w:pPr>
    </w:p>
    <w:p w:rsidR="004A42D7" w:rsidRDefault="004A42D7" w:rsidP="004A42D7">
      <w:pPr>
        <w:shd w:val="clear" w:color="auto" w:fill="000000" w:themeFill="text1"/>
        <w:jc w:val="center"/>
        <w:rPr>
          <w:b/>
          <w:sz w:val="40"/>
        </w:rPr>
      </w:pPr>
      <w:r>
        <w:rPr>
          <w:b/>
          <w:sz w:val="40"/>
        </w:rPr>
        <w:lastRenderedPageBreak/>
        <w:t>RCD - Le contracté de texte</w:t>
      </w:r>
    </w:p>
    <w:p w:rsidR="004A42D7" w:rsidRDefault="004A42D7" w:rsidP="004A42D7">
      <w:pPr>
        <w:pStyle w:val="Paragraphedeliste"/>
        <w:numPr>
          <w:ilvl w:val="0"/>
          <w:numId w:val="2"/>
        </w:numPr>
        <w:spacing w:line="360" w:lineRule="auto"/>
        <w:rPr>
          <w:b/>
        </w:rPr>
      </w:pPr>
      <w:r>
        <w:rPr>
          <w:b/>
        </w:rPr>
        <w:t xml:space="preserve">Dans les textes suivants, barre les informations superflues. </w:t>
      </w:r>
    </w:p>
    <w:p w:rsidR="004A42D7" w:rsidRDefault="004A42D7" w:rsidP="004A42D7">
      <w:pPr>
        <w:pStyle w:val="Paragraphedeliste"/>
        <w:numPr>
          <w:ilvl w:val="0"/>
          <w:numId w:val="2"/>
        </w:numPr>
        <w:spacing w:line="360" w:lineRule="auto"/>
        <w:rPr>
          <w:b/>
        </w:rPr>
      </w:pPr>
      <w:r>
        <w:rPr>
          <w:b/>
        </w:rPr>
        <w:t>Réalise éventuellement un schéma du texte pour visualiser le thème et les propos abordés ainsi que les liens entre les idées.</w:t>
      </w:r>
    </w:p>
    <w:p w:rsidR="004A42D7" w:rsidRDefault="004A42D7" w:rsidP="004A42D7">
      <w:pPr>
        <w:pStyle w:val="Paragraphedeliste"/>
        <w:numPr>
          <w:ilvl w:val="0"/>
          <w:numId w:val="2"/>
        </w:numPr>
        <w:spacing w:line="360" w:lineRule="auto"/>
        <w:rPr>
          <w:b/>
        </w:rPr>
      </w:pPr>
      <w:r>
        <w:rPr>
          <w:b/>
        </w:rPr>
        <w:t>Si le texte ne comporte pas de titre, compose-le.</w:t>
      </w:r>
    </w:p>
    <w:p w:rsidR="004A42D7" w:rsidRDefault="004A42D7" w:rsidP="004A42D7">
      <w:pPr>
        <w:pStyle w:val="Paragraphedeliste"/>
        <w:numPr>
          <w:ilvl w:val="0"/>
          <w:numId w:val="2"/>
        </w:numPr>
        <w:spacing w:line="360" w:lineRule="auto"/>
        <w:rPr>
          <w:b/>
        </w:rPr>
      </w:pPr>
      <w:r>
        <w:rPr>
          <w:b/>
        </w:rPr>
        <w:t xml:space="preserve">Grâce aux informations que tu as gardées, </w:t>
      </w:r>
      <w:proofErr w:type="gramStart"/>
      <w:r>
        <w:rPr>
          <w:b/>
        </w:rPr>
        <w:t>rédige le</w:t>
      </w:r>
      <w:proofErr w:type="gramEnd"/>
      <w:r>
        <w:rPr>
          <w:b/>
        </w:rPr>
        <w:t xml:space="preserve"> contracté de ce texte : veille bien sûr à « connecter » les idées entre elles et à éviter les répétitions excessives.</w:t>
      </w:r>
    </w:p>
    <w:p w:rsidR="004A42D7" w:rsidRDefault="004A42D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4A42D7">
      <w:pPr>
        <w:pStyle w:val="Paragraphedeliste"/>
        <w:rPr>
          <w:b/>
          <w:u w:val="single"/>
        </w:rPr>
      </w:pPr>
    </w:p>
    <w:p w:rsidR="00C12EE7" w:rsidRDefault="00C12EE7" w:rsidP="00C12EE7">
      <w:pPr>
        <w:widowControl w:val="0"/>
        <w:pBdr>
          <w:top w:val="single" w:sz="4" w:space="1" w:color="auto"/>
        </w:pBdr>
        <w:kinsoku w:val="0"/>
        <w:spacing w:line="276" w:lineRule="auto"/>
        <w:rPr>
          <w:rFonts w:ascii="Tahoma" w:hAnsi="Tahoma" w:cs="Tahoma"/>
          <w:b/>
          <w:spacing w:val="9"/>
          <w:sz w:val="56"/>
          <w:szCs w:val="56"/>
          <w:lang w:val="fr-FR" w:eastAsia="fr-FR"/>
        </w:rPr>
      </w:pPr>
      <w:r>
        <w:rPr>
          <w:rFonts w:ascii="Tahoma" w:hAnsi="Tahoma" w:cs="Tahoma"/>
          <w:b/>
          <w:spacing w:val="9"/>
          <w:sz w:val="56"/>
          <w:szCs w:val="56"/>
          <w:lang w:val="fr-FR" w:eastAsia="fr-FR"/>
        </w:rPr>
        <w:lastRenderedPageBreak/>
        <w:t>Les médias</w:t>
      </w:r>
    </w:p>
    <w:p w:rsidR="00C12EE7" w:rsidRPr="00C12EE7" w:rsidRDefault="00C12EE7" w:rsidP="00C12EE7">
      <w:pPr>
        <w:widowControl w:val="0"/>
        <w:kinsoku w:val="0"/>
        <w:spacing w:line="276" w:lineRule="auto"/>
        <w:jc w:val="both"/>
        <w:rPr>
          <w:rFonts w:ascii="Tahoma" w:hAnsi="Tahoma" w:cs="Tahoma"/>
          <w:spacing w:val="-9"/>
          <w:sz w:val="32"/>
          <w:szCs w:val="32"/>
          <w:lang w:val="fr-FR" w:eastAsia="fr-FR"/>
        </w:rPr>
      </w:pPr>
      <w:r>
        <w:rPr>
          <w:rFonts w:ascii="Tahoma" w:hAnsi="Tahoma" w:cs="Tahoma"/>
          <w:spacing w:val="-9"/>
          <w:sz w:val="32"/>
          <w:szCs w:val="32"/>
          <w:lang w:val="fr-FR" w:eastAsia="fr-FR"/>
        </w:rPr>
        <w:t xml:space="preserve">Jamais les moyens de communiquer et de s'informer n'ont </w:t>
      </w:r>
      <w:r>
        <w:rPr>
          <w:rFonts w:ascii="Tahoma" w:hAnsi="Tahoma" w:cs="Tahoma"/>
          <w:spacing w:val="-17"/>
          <w:sz w:val="32"/>
          <w:szCs w:val="32"/>
          <w:lang w:val="fr-FR" w:eastAsia="fr-FR"/>
        </w:rPr>
        <w:t>été aussi nombreux et divers, mais les relations entre les médias</w:t>
      </w:r>
      <w:r>
        <w:rPr>
          <w:rFonts w:ascii="Tahoma" w:hAnsi="Tahoma" w:cs="Tahoma"/>
          <w:spacing w:val="-9"/>
          <w:sz w:val="32"/>
          <w:szCs w:val="32"/>
          <w:lang w:val="fr-FR" w:eastAsia="fr-FR"/>
        </w:rPr>
        <w:t xml:space="preserve"> </w:t>
      </w:r>
      <w:r>
        <w:rPr>
          <w:rFonts w:ascii="Tahoma" w:hAnsi="Tahoma" w:cs="Tahoma"/>
          <w:spacing w:val="-12"/>
          <w:sz w:val="32"/>
          <w:szCs w:val="32"/>
          <w:lang w:val="fr-FR" w:eastAsia="fr-FR"/>
        </w:rPr>
        <w:t>et le pouvoir politique ou économique sont parfois un peu ambiguës.</w:t>
      </w:r>
    </w:p>
    <w:p w:rsidR="00C12EE7" w:rsidRDefault="00C12EE7" w:rsidP="00C12EE7">
      <w:pPr>
        <w:spacing w:line="276" w:lineRule="auto"/>
        <w:rPr>
          <w:rFonts w:ascii="Tahoma" w:hAnsi="Tahoma" w:cs="Tahoma"/>
          <w:b/>
          <w:bCs/>
          <w:spacing w:val="-8"/>
          <w:sz w:val="23"/>
          <w:szCs w:val="23"/>
          <w:lang w:val="fr-FR" w:eastAsia="fr-FR"/>
        </w:rPr>
        <w:sectPr w:rsidR="00C12EE7">
          <w:pgSz w:w="11906" w:h="16838"/>
          <w:pgMar w:top="1134" w:right="1134" w:bottom="1134" w:left="1134" w:header="708" w:footer="708" w:gutter="0"/>
          <w:cols w:space="720"/>
        </w:sectPr>
      </w:pPr>
    </w:p>
    <w:p w:rsidR="00C12EE7" w:rsidRDefault="00C12EE7" w:rsidP="00C12EE7">
      <w:pPr>
        <w:widowControl w:val="0"/>
        <w:kinsoku w:val="0"/>
        <w:spacing w:line="276" w:lineRule="auto"/>
        <w:rPr>
          <w:rFonts w:ascii="Tahoma" w:hAnsi="Tahoma" w:cs="Tahoma"/>
          <w:b/>
          <w:bCs/>
          <w:spacing w:val="-8"/>
          <w:lang w:val="fr-FR" w:eastAsia="fr-FR"/>
        </w:rPr>
      </w:pPr>
      <w:r>
        <w:rPr>
          <w:rFonts w:ascii="Tahoma" w:hAnsi="Tahoma" w:cs="Tahoma"/>
          <w:b/>
          <w:bCs/>
          <w:spacing w:val="-8"/>
          <w:lang w:val="fr-FR" w:eastAsia="fr-FR"/>
        </w:rPr>
        <w:lastRenderedPageBreak/>
        <w:t>Quel rôle pour les médias?</w:t>
      </w:r>
    </w:p>
    <w:p w:rsidR="00C12EE7" w:rsidRDefault="00C12EE7" w:rsidP="00C12EE7">
      <w:pPr>
        <w:widowControl w:val="0"/>
        <w:kinsoku w:val="0"/>
        <w:spacing w:before="36" w:line="276" w:lineRule="auto"/>
        <w:ind w:right="216"/>
        <w:jc w:val="both"/>
        <w:rPr>
          <w:rFonts w:ascii="Tahoma" w:hAnsi="Tahoma" w:cs="Tahoma"/>
          <w:sz w:val="19"/>
          <w:szCs w:val="19"/>
          <w:lang w:val="fr-FR" w:eastAsia="fr-FR"/>
        </w:rPr>
      </w:pPr>
      <w:r>
        <w:rPr>
          <w:rFonts w:ascii="Tahoma" w:hAnsi="Tahoma" w:cs="Tahoma"/>
          <w:sz w:val="19"/>
          <w:szCs w:val="19"/>
          <w:lang w:val="fr-FR" w:eastAsia="fr-FR"/>
        </w:rPr>
        <w:t xml:space="preserve">Le mot « média » vient du latin </w:t>
      </w:r>
      <w:r>
        <w:rPr>
          <w:rFonts w:ascii="Verdana" w:hAnsi="Verdana" w:cs="Verdana"/>
          <w:i/>
          <w:iCs/>
          <w:sz w:val="19"/>
          <w:szCs w:val="19"/>
          <w:lang w:val="fr-FR" w:eastAsia="fr-FR"/>
        </w:rPr>
        <w:t xml:space="preserve">medium </w:t>
      </w:r>
      <w:r>
        <w:rPr>
          <w:rFonts w:ascii="Tahoma" w:hAnsi="Tahoma" w:cs="Tahoma"/>
          <w:sz w:val="19"/>
          <w:szCs w:val="19"/>
          <w:lang w:val="fr-FR" w:eastAsia="fr-FR"/>
        </w:rPr>
        <w:t>(« ce qui est au milieu », «intermédiaire »). Les médias établissent un lien entre le public (lecteurs, auditeurs, téléspectateurs) et le reste du monde. Internet, à travers les chats et les blogs, crée en outre des liens entre les usagers.</w:t>
      </w:r>
    </w:p>
    <w:p w:rsidR="00C12EE7" w:rsidRDefault="00C12EE7" w:rsidP="00C12EE7">
      <w:pPr>
        <w:widowControl w:val="0"/>
        <w:kinsoku w:val="0"/>
        <w:spacing w:line="276" w:lineRule="auto"/>
        <w:jc w:val="both"/>
        <w:rPr>
          <w:rFonts w:ascii="Tahoma" w:hAnsi="Tahoma" w:cs="Tahoma"/>
          <w:sz w:val="19"/>
          <w:szCs w:val="19"/>
          <w:lang w:val="fr-FR" w:eastAsia="fr-FR"/>
        </w:rPr>
      </w:pPr>
    </w:p>
    <w:p w:rsidR="00C12EE7" w:rsidRDefault="00C12EE7" w:rsidP="00C12EE7">
      <w:pPr>
        <w:widowControl w:val="0"/>
        <w:kinsoku w:val="0"/>
        <w:spacing w:line="276" w:lineRule="auto"/>
        <w:jc w:val="both"/>
        <w:rPr>
          <w:rFonts w:ascii="Tahoma" w:hAnsi="Tahoma" w:cs="Tahoma"/>
          <w:sz w:val="19"/>
          <w:szCs w:val="19"/>
          <w:lang w:val="fr-FR" w:eastAsia="fr-FR"/>
        </w:rPr>
      </w:pPr>
      <w:r>
        <w:rPr>
          <w:rFonts w:ascii="Tahoma" w:hAnsi="Tahoma" w:cs="Tahoma"/>
          <w:sz w:val="19"/>
          <w:szCs w:val="19"/>
          <w:lang w:val="fr-FR" w:eastAsia="fr-FR"/>
        </w:rPr>
        <w:t>Les médias ont différentes fonctions : informer sur l'actualité, transmettre des connaissances dans le domaine des sciences, donner accès à une culture littéraire ou artistique, créer des débats d'idées politiques, économiques ou religieuses. Ils sont aussi — surtout les médias audiovisuels — des moyens de se distraire. Toutes ces fonctions ont leur intérêt, mais il convient qu'elles soient bien distinctes : le mélange de politique et de variétés par exemple provoque la confusion dans les esprits.</w:t>
      </w:r>
    </w:p>
    <w:p w:rsidR="00C12EE7" w:rsidRDefault="00C12EE7" w:rsidP="00C12EE7">
      <w:pPr>
        <w:widowControl w:val="0"/>
        <w:kinsoku w:val="0"/>
        <w:spacing w:line="276" w:lineRule="auto"/>
        <w:ind w:right="-1"/>
        <w:jc w:val="both"/>
        <w:rPr>
          <w:rFonts w:ascii="Tahoma" w:hAnsi="Tahoma" w:cs="Tahoma"/>
          <w:sz w:val="19"/>
          <w:szCs w:val="19"/>
          <w:lang w:val="fr-FR" w:eastAsia="fr-FR"/>
        </w:rPr>
      </w:pPr>
    </w:p>
    <w:p w:rsidR="00C12EE7" w:rsidRDefault="00C12EE7" w:rsidP="00C12EE7">
      <w:pPr>
        <w:widowControl w:val="0"/>
        <w:kinsoku w:val="0"/>
        <w:spacing w:line="276" w:lineRule="auto"/>
        <w:ind w:right="-1"/>
        <w:jc w:val="both"/>
        <w:rPr>
          <w:rFonts w:ascii="Tahoma" w:hAnsi="Tahoma" w:cs="Tahoma"/>
          <w:sz w:val="19"/>
          <w:szCs w:val="19"/>
          <w:lang w:val="fr-FR" w:eastAsia="fr-FR"/>
        </w:rPr>
      </w:pPr>
      <w:r>
        <w:rPr>
          <w:rFonts w:ascii="Tahoma" w:hAnsi="Tahoma" w:cs="Tahoma"/>
          <w:sz w:val="19"/>
          <w:szCs w:val="19"/>
          <w:lang w:val="fr-FR" w:eastAsia="fr-FR"/>
        </w:rPr>
        <w:t>Bon nombre de médias sont financés par la publicité. Plus ils ont d'audience, plus ils peuvent faire payer cher les annonces publicitaires. Ils sont donc souvent conduits, notamment les chaînes de télévision, à privilégier la fonction « divertissement » pour toucher le plus large public.</w:t>
      </w:r>
    </w:p>
    <w:p w:rsidR="00C12EE7" w:rsidRDefault="00C12EE7" w:rsidP="00C12EE7">
      <w:pPr>
        <w:widowControl w:val="0"/>
        <w:kinsoku w:val="0"/>
        <w:spacing w:before="324" w:line="276" w:lineRule="auto"/>
        <w:jc w:val="both"/>
        <w:rPr>
          <w:rFonts w:ascii="Tahoma" w:hAnsi="Tahoma" w:cs="Tahoma"/>
          <w:b/>
          <w:bCs/>
          <w:lang w:val="fr-FR" w:eastAsia="fr-FR"/>
        </w:rPr>
      </w:pPr>
      <w:r>
        <w:rPr>
          <w:rFonts w:ascii="Tahoma" w:hAnsi="Tahoma" w:cs="Tahoma"/>
          <w:b/>
          <w:bCs/>
          <w:lang w:val="fr-FR" w:eastAsia="fr-FR"/>
        </w:rPr>
        <w:t>Médias et pouvoir</w:t>
      </w:r>
    </w:p>
    <w:p w:rsidR="00C12EE7" w:rsidRDefault="00C12EE7" w:rsidP="00C12EE7">
      <w:pPr>
        <w:widowControl w:val="0"/>
        <w:kinsoku w:val="0"/>
        <w:spacing w:line="276" w:lineRule="auto"/>
        <w:jc w:val="both"/>
        <w:rPr>
          <w:rFonts w:ascii="Tahoma" w:hAnsi="Tahoma" w:cs="Tahoma"/>
          <w:sz w:val="19"/>
          <w:szCs w:val="19"/>
          <w:lang w:val="fr-FR" w:eastAsia="fr-FR"/>
        </w:rPr>
      </w:pPr>
      <w:r>
        <w:rPr>
          <w:noProof/>
          <w:lang w:val="es-ES" w:eastAsia="es-ES"/>
        </w:rPr>
        <w:drawing>
          <wp:anchor distT="0" distB="0" distL="114300" distR="114300" simplePos="0" relativeHeight="251661312" behindDoc="1" locked="0" layoutInCell="1" allowOverlap="1" wp14:anchorId="31695DD5" wp14:editId="324183BB">
            <wp:simplePos x="0" y="0"/>
            <wp:positionH relativeFrom="margin">
              <wp:align>right</wp:align>
            </wp:positionH>
            <wp:positionV relativeFrom="paragraph">
              <wp:posOffset>931318</wp:posOffset>
            </wp:positionV>
            <wp:extent cx="2332990" cy="1923415"/>
            <wp:effectExtent l="0" t="0" r="0" b="635"/>
            <wp:wrapTight wrapText="bothSides">
              <wp:wrapPolygon edited="0">
                <wp:start x="0" y="0"/>
                <wp:lineTo x="0" y="21393"/>
                <wp:lineTo x="21341" y="21393"/>
                <wp:lineTo x="2134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extLst>
                        <a:ext uri="{28A0092B-C50C-407E-A947-70E740481C1C}">
                          <a14:useLocalDpi xmlns:a14="http://schemas.microsoft.com/office/drawing/2010/main" val="0"/>
                        </a:ext>
                      </a:extLst>
                    </a:blip>
                    <a:srcRect l="57463" t="72473" r="9550" b="4886"/>
                    <a:stretch>
                      <a:fillRect/>
                    </a:stretch>
                  </pic:blipFill>
                  <pic:spPr bwMode="auto">
                    <a:xfrm>
                      <a:off x="0" y="0"/>
                      <a:ext cx="233299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9"/>
          <w:szCs w:val="19"/>
          <w:lang w:val="fr-FR" w:eastAsia="fr-FR"/>
        </w:rPr>
        <w:t xml:space="preserve">La presse écrite et </w:t>
      </w:r>
      <w:proofErr w:type="spellStart"/>
      <w:r>
        <w:rPr>
          <w:rFonts w:ascii="Tahoma" w:hAnsi="Tahoma" w:cs="Tahoma"/>
          <w:sz w:val="19"/>
          <w:szCs w:val="19"/>
          <w:lang w:val="fr-FR" w:eastAsia="fr-FR"/>
        </w:rPr>
        <w:t>audiovisuelleest</w:t>
      </w:r>
      <w:proofErr w:type="spellEnd"/>
      <w:r>
        <w:rPr>
          <w:rFonts w:ascii="Tahoma" w:hAnsi="Tahoma" w:cs="Tahoma"/>
          <w:sz w:val="19"/>
          <w:szCs w:val="19"/>
          <w:lang w:val="fr-FR" w:eastAsia="fr-FR"/>
        </w:rPr>
        <w:t xml:space="preserve"> un moyen de parler du pouvoir poli</w:t>
      </w:r>
      <w:r>
        <w:rPr>
          <w:rFonts w:ascii="Tahoma" w:hAnsi="Tahoma" w:cs="Tahoma"/>
          <w:sz w:val="19"/>
          <w:szCs w:val="19"/>
          <w:lang w:val="fr-FR" w:eastAsia="fr-FR"/>
        </w:rPr>
        <w:softHyphen/>
        <w:t>tique, d'en dénoncer les éventuels abus et de faire entendre les voix de l'opposition. C'est pourquoi les dictatures</w:t>
      </w:r>
      <w:r>
        <w:rPr>
          <w:rFonts w:ascii="Verdana" w:hAnsi="Verdana" w:cs="Verdana"/>
          <w:i/>
          <w:iCs/>
          <w:lang w:val="fr-FR" w:eastAsia="fr-FR"/>
        </w:rPr>
        <w:t xml:space="preserve">, </w:t>
      </w:r>
      <w:r>
        <w:rPr>
          <w:rFonts w:ascii="Tahoma" w:hAnsi="Tahoma" w:cs="Tahoma"/>
          <w:sz w:val="19"/>
          <w:szCs w:val="19"/>
          <w:lang w:val="fr-FR" w:eastAsia="fr-FR"/>
        </w:rPr>
        <w:t>contrôlent les médias et s'attaquent aux journalistes qui défendent la liberté d'expression. La démocratie</w:t>
      </w:r>
      <w:r>
        <w:rPr>
          <w:rFonts w:ascii="Verdana" w:hAnsi="Verdana" w:cs="Verdana"/>
          <w:i/>
          <w:iCs/>
          <w:lang w:val="fr-FR" w:eastAsia="fr-FR"/>
        </w:rPr>
        <w:t xml:space="preserve"> </w:t>
      </w:r>
      <w:r>
        <w:rPr>
          <w:rFonts w:ascii="Tahoma" w:hAnsi="Tahoma" w:cs="Tahoma"/>
          <w:sz w:val="19"/>
          <w:szCs w:val="19"/>
          <w:lang w:val="fr-FR" w:eastAsia="fr-FR"/>
        </w:rPr>
        <w:t>exige au contraire qu'ils soient indépendants du pouvoir politique, si bien qu'à côté des trois pouvoirs (législatif, exécutif et judiciaire) les médias sont considérés comme un « quatrième pouvoir».</w:t>
      </w:r>
    </w:p>
    <w:p w:rsidR="00C12EE7" w:rsidRDefault="00C12EE7" w:rsidP="00C12EE7">
      <w:pPr>
        <w:widowControl w:val="0"/>
        <w:kinsoku w:val="0"/>
        <w:spacing w:line="276" w:lineRule="auto"/>
        <w:jc w:val="both"/>
        <w:rPr>
          <w:rFonts w:ascii="Tahoma" w:hAnsi="Tahoma" w:cs="Tahoma"/>
          <w:sz w:val="19"/>
          <w:szCs w:val="19"/>
          <w:lang w:val="fr-FR" w:eastAsia="fr-FR"/>
        </w:rPr>
      </w:pPr>
    </w:p>
    <w:p w:rsidR="00C12EE7" w:rsidRDefault="00C12EE7" w:rsidP="00C12EE7">
      <w:pPr>
        <w:widowControl w:val="0"/>
        <w:kinsoku w:val="0"/>
        <w:spacing w:line="276" w:lineRule="auto"/>
        <w:jc w:val="both"/>
        <w:rPr>
          <w:rFonts w:ascii="Tahoma" w:hAnsi="Tahoma" w:cs="Tahoma"/>
          <w:sz w:val="19"/>
          <w:szCs w:val="19"/>
          <w:lang w:val="fr-FR" w:eastAsia="fr-FR"/>
        </w:rPr>
      </w:pPr>
      <w:r>
        <w:rPr>
          <w:rFonts w:ascii="Tahoma" w:hAnsi="Tahoma" w:cs="Tahoma"/>
          <w:sz w:val="19"/>
          <w:szCs w:val="19"/>
          <w:lang w:val="fr-FR" w:eastAsia="fr-FR"/>
        </w:rPr>
        <w:t>Dans les pays démocratiques, les médias sont très diversifiés, mais la plupart d'entre eux appartiennent à de grands groupes industriels et financiers. Ainsi, certaines multinationales</w:t>
      </w:r>
      <w:r>
        <w:rPr>
          <w:rFonts w:ascii="Arial" w:hAnsi="Arial" w:cs="Arial"/>
          <w:i/>
          <w:iCs/>
          <w:sz w:val="24"/>
          <w:szCs w:val="24"/>
          <w:lang w:val="fr-FR" w:eastAsia="fr-FR"/>
        </w:rPr>
        <w:t xml:space="preserve"> </w:t>
      </w:r>
      <w:r>
        <w:rPr>
          <w:rFonts w:ascii="Tahoma" w:hAnsi="Tahoma" w:cs="Tahoma"/>
          <w:sz w:val="19"/>
          <w:szCs w:val="19"/>
          <w:lang w:val="fr-FR" w:eastAsia="fr-FR"/>
        </w:rPr>
        <w:t>possèdent des journaux, des chaînes de télévision, des sites Internet.</w:t>
      </w:r>
      <w:r>
        <w:rPr>
          <w:rFonts w:ascii="Arial" w:hAnsi="Arial" w:cs="Arial"/>
          <w:i/>
          <w:iCs/>
          <w:sz w:val="24"/>
          <w:szCs w:val="24"/>
          <w:lang w:val="fr-FR" w:eastAsia="fr-FR"/>
        </w:rPr>
        <w:t xml:space="preserve"> </w:t>
      </w:r>
      <w:r>
        <w:rPr>
          <w:rFonts w:ascii="Tahoma" w:hAnsi="Tahoma" w:cs="Tahoma"/>
          <w:sz w:val="19"/>
          <w:szCs w:val="19"/>
          <w:lang w:val="fr-FR" w:eastAsia="fr-FR"/>
        </w:rPr>
        <w:t>On peut craindre qu'ils n'utilisent ces médias pour défendre leurs intérêts et faire la publicité de leurs produits plutôt que pour développer l'esprit critique et contribuer</w:t>
      </w:r>
      <w:r>
        <w:rPr>
          <w:rFonts w:ascii="Arial" w:hAnsi="Arial" w:cs="Arial"/>
          <w:i/>
          <w:iCs/>
          <w:sz w:val="24"/>
          <w:szCs w:val="24"/>
          <w:lang w:val="fr-FR" w:eastAsia="fr-FR"/>
        </w:rPr>
        <w:t xml:space="preserve"> </w:t>
      </w:r>
      <w:r>
        <w:rPr>
          <w:rFonts w:ascii="Tahoma" w:hAnsi="Tahoma" w:cs="Tahoma"/>
          <w:sz w:val="19"/>
          <w:szCs w:val="19"/>
          <w:lang w:val="fr-FR" w:eastAsia="fr-FR"/>
        </w:rPr>
        <w:t>au débat démocratique.</w:t>
      </w:r>
    </w:p>
    <w:p w:rsidR="00C12EE7" w:rsidRDefault="00C12EE7" w:rsidP="00C12EE7">
      <w:pPr>
        <w:widowControl w:val="0"/>
        <w:kinsoku w:val="0"/>
        <w:spacing w:line="276" w:lineRule="auto"/>
        <w:jc w:val="both"/>
        <w:rPr>
          <w:rFonts w:ascii="Tahoma" w:hAnsi="Tahoma" w:cs="Tahoma"/>
          <w:sz w:val="19"/>
          <w:szCs w:val="19"/>
          <w:lang w:val="fr-FR" w:eastAsia="fr-FR"/>
        </w:rPr>
      </w:pPr>
    </w:p>
    <w:p w:rsidR="00C12EE7" w:rsidRDefault="00C12EE7" w:rsidP="00C12EE7">
      <w:pPr>
        <w:rPr>
          <w:rFonts w:ascii="Tahoma" w:hAnsi="Tahoma" w:cs="Tahoma"/>
          <w:spacing w:val="2"/>
          <w:sz w:val="19"/>
          <w:szCs w:val="19"/>
          <w:lang w:val="fr-FR" w:eastAsia="fr-FR"/>
        </w:rPr>
      </w:pPr>
      <w:r>
        <w:rPr>
          <w:rFonts w:ascii="Tahoma" w:hAnsi="Tahoma" w:cs="Tahoma"/>
          <w:i/>
          <w:spacing w:val="2"/>
          <w:sz w:val="19"/>
          <w:szCs w:val="19"/>
          <w:lang w:val="fr-FR" w:eastAsia="fr-FR"/>
        </w:rPr>
        <w:t>DOKEO+ Comprendre l’actualité : les grands enjeux du monde d’aujourd’hui</w:t>
      </w:r>
      <w:r>
        <w:rPr>
          <w:rFonts w:ascii="Tahoma" w:hAnsi="Tahoma" w:cs="Tahoma"/>
          <w:spacing w:val="2"/>
          <w:sz w:val="19"/>
          <w:szCs w:val="19"/>
          <w:lang w:val="fr-FR" w:eastAsia="fr-FR"/>
        </w:rPr>
        <w:t>, Nathan.</w:t>
      </w:r>
    </w:p>
    <w:p w:rsidR="00C12EE7" w:rsidRDefault="00C12EE7" w:rsidP="00C12EE7">
      <w:pPr>
        <w:rPr>
          <w:lang w:val="fr-FR"/>
        </w:rPr>
        <w:sectPr w:rsidR="00C12EE7" w:rsidSect="00C12EE7">
          <w:headerReference w:type="default" r:id="rId15"/>
          <w:type w:val="continuous"/>
          <w:pgSz w:w="11906" w:h="16838"/>
          <w:pgMar w:top="1134" w:right="1134" w:bottom="1134" w:left="1134" w:header="708" w:footer="708" w:gutter="0"/>
          <w:cols w:space="708"/>
          <w:docGrid w:linePitch="360"/>
        </w:sectPr>
      </w:pPr>
    </w:p>
    <w:p w:rsidR="00C12EE7" w:rsidRPr="00C12EE7" w:rsidRDefault="00C12EE7" w:rsidP="00C12EE7">
      <w:pPr>
        <w:widowControl w:val="0"/>
        <w:kinsoku w:val="0"/>
        <w:spacing w:line="276" w:lineRule="auto"/>
        <w:jc w:val="both"/>
        <w:rPr>
          <w:rFonts w:ascii="Tahoma" w:hAnsi="Tahoma" w:cs="Tahoma"/>
          <w:sz w:val="19"/>
          <w:szCs w:val="19"/>
          <w:lang w:val="fr-FR" w:eastAsia="fr-FR"/>
        </w:rPr>
        <w:sectPr w:rsidR="00C12EE7" w:rsidRPr="00C12EE7" w:rsidSect="00C12EE7">
          <w:type w:val="continuous"/>
          <w:pgSz w:w="11906" w:h="16838"/>
          <w:pgMar w:top="1134" w:right="1134" w:bottom="1134" w:left="1134" w:header="708" w:footer="708" w:gutter="0"/>
          <w:cols w:space="709"/>
        </w:sectPr>
      </w:pPr>
    </w:p>
    <w:p w:rsidR="00C12EE7" w:rsidRDefault="00C12EE7" w:rsidP="004A42D7">
      <w:pPr>
        <w:rPr>
          <w:lang w:val="fr-FR"/>
        </w:rPr>
        <w:sectPr w:rsidR="00C12EE7" w:rsidSect="00C12EE7">
          <w:headerReference w:type="default" r:id="rId16"/>
          <w:type w:val="continuous"/>
          <w:pgSz w:w="11906" w:h="16838"/>
          <w:pgMar w:top="1134" w:right="1134" w:bottom="1134" w:left="1134" w:header="708" w:footer="708" w:gutter="0"/>
          <w:cols w:space="708"/>
          <w:docGrid w:linePitch="360"/>
        </w:sectPr>
      </w:pPr>
    </w:p>
    <w:p w:rsidR="004A42D7" w:rsidRDefault="004A42D7" w:rsidP="004A42D7">
      <w:pPr>
        <w:rPr>
          <w:lang w:val="fr-FR"/>
        </w:rPr>
      </w:pPr>
    </w:p>
    <w:p w:rsidR="00C12EE7" w:rsidRPr="00C12EE7" w:rsidRDefault="00C12EE7" w:rsidP="004A42D7">
      <w:pPr>
        <w:rPr>
          <w:lang w:val="fr-FR"/>
        </w:rPr>
      </w:pPr>
    </w:p>
    <w:p w:rsidR="004A42D7" w:rsidRDefault="004A42D7" w:rsidP="004A42D7">
      <w:pPr>
        <w:pBdr>
          <w:top w:val="single" w:sz="4" w:space="1" w:color="auto"/>
          <w:left w:val="single" w:sz="4" w:space="4" w:color="auto"/>
          <w:bottom w:val="single" w:sz="4" w:space="1" w:color="auto"/>
          <w:right w:val="single" w:sz="4" w:space="4" w:color="auto"/>
        </w:pBdr>
        <w:jc w:val="both"/>
      </w:pPr>
      <w:r>
        <w:lastRenderedPageBreak/>
        <w:t xml:space="preserve">Il existe actuellement de nombreux transferts d’argent ou de services entre générations, qui représentent des aides. Les quinquagénaires aident leurs parents plus âgés, tandis que les jeunes retraités aisés aident leurs enfants étudiants ou en voie d’insertion sociale dans un métier, que ce soit pour un achat immobilier, ou l’installation pour le premier emploi. </w:t>
      </w:r>
    </w:p>
    <w:p w:rsidR="004A42D7" w:rsidRDefault="004A42D7" w:rsidP="004A42D7">
      <w:pPr>
        <w:pBdr>
          <w:top w:val="single" w:sz="4" w:space="1" w:color="auto"/>
          <w:left w:val="single" w:sz="4" w:space="4" w:color="auto"/>
          <w:bottom w:val="single" w:sz="4" w:space="1" w:color="auto"/>
          <w:right w:val="single" w:sz="4" w:space="4" w:color="auto"/>
        </w:pBdr>
        <w:jc w:val="both"/>
      </w:pPr>
      <w:r>
        <w:t xml:space="preserve">Mais cette solidarité ne peut pas jouer chez les personnes les plus pauvres, car nul transfert ne peut s’effectuer quand il n’y a pas ou peu de ressources disponibles. </w:t>
      </w:r>
    </w:p>
    <w:p w:rsidR="004A42D7" w:rsidRDefault="004A42D7" w:rsidP="004A42D7">
      <w:pPr>
        <w:pBdr>
          <w:top w:val="single" w:sz="4" w:space="1" w:color="auto"/>
          <w:left w:val="single" w:sz="4" w:space="4" w:color="auto"/>
          <w:bottom w:val="single" w:sz="4" w:space="1" w:color="auto"/>
          <w:right w:val="single" w:sz="4" w:space="4" w:color="auto"/>
        </w:pBdr>
        <w:jc w:val="both"/>
      </w:pPr>
      <w:r>
        <w:t xml:space="preserve">Au total, ces mouvements d’argent ou de services contribuent à réduire les inégalités entre générations, mais pas sociale : seuls les parents qui ont de l’argent peuvent donner un coup de pouce financier à leurs enfants, et seuls les enfants qui ont de l’argent peuvent aider leurs parents lors de leur retraite. Ainsi donc, les solidarités familiales renforcent les processus </w:t>
      </w:r>
      <w:proofErr w:type="spellStart"/>
      <w:r>
        <w:t>redistributifs</w:t>
      </w:r>
      <w:proofErr w:type="spellEnd"/>
      <w:r>
        <w:t xml:space="preserve"> des prestations sociales : les plus aisés s’entraident, et les plus pauvres n’en ont pas les moyens.  </w:t>
      </w:r>
    </w:p>
    <w:p w:rsidR="004A42D7" w:rsidRDefault="004A42D7" w:rsidP="004A42D7">
      <w:pPr>
        <w:pBdr>
          <w:top w:val="single" w:sz="4" w:space="1" w:color="auto"/>
          <w:left w:val="single" w:sz="4" w:space="4" w:color="auto"/>
          <w:bottom w:val="single" w:sz="4" w:space="1" w:color="auto"/>
          <w:right w:val="single" w:sz="4" w:space="4" w:color="auto"/>
        </w:pBdr>
        <w:jc w:val="right"/>
      </w:pPr>
      <w:r>
        <w:t>(Caisse nationale d’assurance vieillesse, note interne)</w:t>
      </w:r>
    </w:p>
    <w:p w:rsidR="00C12EE7" w:rsidRPr="00C12EE7" w:rsidRDefault="004A42D7" w:rsidP="004A42D7">
      <w:pPr>
        <w:tabs>
          <w:tab w:val="left" w:pos="7320"/>
        </w:tabs>
        <w:rPr>
          <w:noProof/>
          <w:lang w:eastAsia="es-ES"/>
        </w:rPr>
      </w:pPr>
      <w:r>
        <w:tab/>
      </w:r>
    </w:p>
    <w:p w:rsidR="004A42D7" w:rsidRDefault="004A42D7" w:rsidP="004A42D7">
      <w:pPr>
        <w:tabs>
          <w:tab w:val="left" w:pos="7320"/>
        </w:tabs>
      </w:pPr>
      <w:r>
        <w:rPr>
          <w:noProof/>
          <w:lang w:val="es-ES" w:eastAsia="es-ES"/>
        </w:rPr>
        <w:lastRenderedPageBreak/>
        <w:drawing>
          <wp:inline distT="0" distB="0" distL="0" distR="0">
            <wp:extent cx="3581400" cy="6715125"/>
            <wp:effectExtent l="76200" t="76200" r="57150" b="142875"/>
            <wp:docPr id="23" name="Image 23"/>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a:stretch>
                      <a:fillRect/>
                    </a:stretch>
                  </pic:blipFill>
                  <pic:spPr>
                    <a:xfrm>
                      <a:off x="0" y="0"/>
                      <a:ext cx="3409950" cy="653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42D7" w:rsidRDefault="004A42D7" w:rsidP="004A42D7">
      <w:pPr>
        <w:spacing w:line="360" w:lineRule="auto"/>
      </w:pPr>
      <w:r>
        <w:rPr>
          <w:noProof/>
          <w:lang w:val="es-ES" w:eastAsia="es-ES"/>
        </w:rPr>
        <w:lastRenderedPageBreak/>
        <w:drawing>
          <wp:inline distT="0" distB="0" distL="0" distR="0">
            <wp:extent cx="5762625" cy="45624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p>
    <w:p w:rsidR="004A42D7" w:rsidRDefault="004A42D7" w:rsidP="004A42D7">
      <w:r>
        <w:rPr>
          <w:noProof/>
          <w:lang w:val="es-ES" w:eastAsia="es-ES"/>
        </w:rPr>
        <w:lastRenderedPageBreak/>
        <w:drawing>
          <wp:inline distT="0" distB="0" distL="0" distR="0">
            <wp:extent cx="5762625" cy="50768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076825"/>
                    </a:xfrm>
                    <a:prstGeom prst="rect">
                      <a:avLst/>
                    </a:prstGeom>
                    <a:noFill/>
                    <a:ln>
                      <a:noFill/>
                    </a:ln>
                  </pic:spPr>
                </pic:pic>
              </a:graphicData>
            </a:graphic>
          </wp:inline>
        </w:drawing>
      </w:r>
    </w:p>
    <w:p w:rsidR="004A42D7" w:rsidRDefault="004A42D7" w:rsidP="004A42D7"/>
    <w:p w:rsidR="004A42D7" w:rsidRDefault="004A42D7" w:rsidP="004A42D7">
      <w:r>
        <w:rPr>
          <w:noProof/>
          <w:lang w:val="es-ES" w:eastAsia="es-ES"/>
        </w:rPr>
        <w:lastRenderedPageBreak/>
        <w:drawing>
          <wp:inline distT="0" distB="0" distL="0" distR="0">
            <wp:extent cx="3962400" cy="6838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6838950"/>
                    </a:xfrm>
                    <a:prstGeom prst="rect">
                      <a:avLst/>
                    </a:prstGeom>
                    <a:noFill/>
                    <a:ln>
                      <a:noFill/>
                    </a:ln>
                  </pic:spPr>
                </pic:pic>
              </a:graphicData>
            </a:graphic>
          </wp:inline>
        </w:drawing>
      </w:r>
    </w:p>
    <w:p w:rsidR="004A42D7" w:rsidRDefault="004A42D7" w:rsidP="004A42D7"/>
    <w:p w:rsidR="004A42D7" w:rsidRDefault="004A42D7" w:rsidP="004A42D7"/>
    <w:p w:rsidR="008619E9" w:rsidRDefault="008619E9" w:rsidP="004A42D7"/>
    <w:p w:rsidR="008619E9" w:rsidRDefault="008619E9" w:rsidP="004A42D7"/>
    <w:p w:rsidR="008619E9" w:rsidRDefault="008619E9" w:rsidP="004A42D7"/>
    <w:p w:rsidR="008619E9" w:rsidRDefault="008619E9" w:rsidP="004A42D7"/>
    <w:p w:rsidR="008619E9" w:rsidRDefault="008619E9" w:rsidP="004A42D7"/>
    <w:p w:rsidR="004A42D7" w:rsidRDefault="004A42D7" w:rsidP="004A42D7"/>
    <w:p w:rsidR="008619E9" w:rsidRDefault="008619E9" w:rsidP="008619E9">
      <w:pPr>
        <w:pStyle w:val="Titre2"/>
        <w:shd w:val="clear" w:color="auto" w:fill="FFFFFF"/>
        <w:spacing w:before="0" w:beforeAutospacing="0" w:after="75" w:afterAutospacing="0"/>
        <w:jc w:val="center"/>
        <w:rPr>
          <w:rFonts w:ascii="Arial Black" w:hAnsi="Arial Black" w:cs="Arial"/>
          <w:color w:val="000000" w:themeColor="text1"/>
          <w:sz w:val="22"/>
          <w:szCs w:val="22"/>
        </w:rPr>
      </w:pPr>
      <w:r>
        <w:rPr>
          <w:rFonts w:ascii="Arial Black" w:hAnsi="Arial Black" w:cs="Arial"/>
          <w:color w:val="000000" w:themeColor="text1"/>
          <w:sz w:val="32"/>
          <w:szCs w:val="22"/>
        </w:rPr>
        <w:lastRenderedPageBreak/>
        <w:t>L’usage des médias sociaux chez les jeunes</w:t>
      </w:r>
    </w:p>
    <w:p w:rsidR="008619E9" w:rsidRDefault="008619E9" w:rsidP="008619E9">
      <w:pPr>
        <w:shd w:val="clear" w:color="auto" w:fill="FFFFFF"/>
        <w:jc w:val="right"/>
        <w:rPr>
          <w:rFonts w:ascii="Arial" w:hAnsi="Arial" w:cs="Arial"/>
          <w:color w:val="000000" w:themeColor="text1"/>
          <w:sz w:val="18"/>
        </w:rPr>
      </w:pPr>
      <w:r>
        <w:rPr>
          <w:rFonts w:cs="Arial"/>
          <w:color w:val="000000" w:themeColor="text1"/>
          <w:sz w:val="16"/>
        </w:rPr>
        <w:t xml:space="preserve">Par Sophie Boisvert-Beauregard, </w:t>
      </w:r>
      <w:r>
        <w:rPr>
          <w:rFonts w:cs="Arial"/>
          <w:color w:val="000000" w:themeColor="text1"/>
          <w:sz w:val="16"/>
        </w:rPr>
        <w:br/>
        <w:t xml:space="preserve">Assistante de recherche </w:t>
      </w:r>
      <w:r>
        <w:rPr>
          <w:rFonts w:cs="Arial"/>
          <w:color w:val="000000" w:themeColor="text1"/>
          <w:sz w:val="16"/>
        </w:rPr>
        <w:br/>
        <w:t>au Centre de recherche sur la communication et la santé</w:t>
      </w:r>
      <w:r>
        <w:rPr>
          <w:rFonts w:ascii="MS Gothic" w:eastAsia="MS Gothic" w:hAnsi="MS Gothic" w:cs="MS Gothic" w:hint="eastAsia"/>
          <w:color w:val="000000" w:themeColor="text1"/>
          <w:sz w:val="16"/>
        </w:rPr>
        <w:br/>
      </w:r>
      <w:r>
        <w:rPr>
          <w:rFonts w:eastAsia="MS Gothic" w:cs="Arial"/>
          <w:color w:val="000000" w:themeColor="text1"/>
          <w:sz w:val="16"/>
        </w:rPr>
        <w:t>de l’</w:t>
      </w:r>
      <w:r>
        <w:rPr>
          <w:rFonts w:cs="Arial"/>
          <w:color w:val="000000" w:themeColor="text1"/>
          <w:sz w:val="16"/>
        </w:rPr>
        <w:t>Université du Québec à Montréal</w:t>
      </w:r>
    </w:p>
    <w:p w:rsidR="008619E9" w:rsidRDefault="008619E9" w:rsidP="008619E9">
      <w:pPr>
        <w:pStyle w:val="NormalWeb"/>
        <w:shd w:val="clear" w:color="auto" w:fill="FFFFFF"/>
        <w:spacing w:before="24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Selon le magazine</w:t>
      </w:r>
      <w:r>
        <w:rPr>
          <w:rStyle w:val="apple-converted-space"/>
          <w:rFonts w:ascii="Ebrima" w:hAnsi="Ebrima" w:cs="Arial"/>
          <w:color w:val="000000" w:themeColor="text1"/>
          <w:sz w:val="20"/>
          <w:szCs w:val="22"/>
        </w:rPr>
        <w:t> </w:t>
      </w:r>
      <w:proofErr w:type="spellStart"/>
      <w:r>
        <w:rPr>
          <w:rStyle w:val="Accentuation"/>
          <w:rFonts w:ascii="Ebrima" w:hAnsi="Ebrima" w:cs="Arial"/>
          <w:color w:val="000000" w:themeColor="text1"/>
          <w:sz w:val="20"/>
          <w:szCs w:val="22"/>
        </w:rPr>
        <w:t>Pediatrics</w:t>
      </w:r>
      <w:proofErr w:type="spellEnd"/>
      <w:r>
        <w:rPr>
          <w:rFonts w:ascii="Ebrima" w:hAnsi="Ebrima" w:cs="Arial"/>
          <w:color w:val="000000" w:themeColor="text1"/>
          <w:sz w:val="20"/>
          <w:szCs w:val="22"/>
        </w:rPr>
        <w:t>, l’utilisation des médias sociaux aurait un effet bénéfique sur les enfants et les adolescents car ils améliorent la communication, les liens sociaux, de même que les compétences techniques. Les médias sociaux permettent ainsi aux adolescents de réaliser plusieurs activités de socialisation, valorisées tant en ligne que hors ligne, comme rester en contact avec ses amis et sa famille, se faire de nouveaux amis, partager des photos et discuter. Aussi, ils offrent aux jeunes la possibilité de s’ouvrir davantage sur le monde et de rencontrer une multitude de points de vue, notamment par le biais de blogues, de vidéos, de podcasts, de sites Internet, etc</w:t>
      </w:r>
      <w:proofErr w:type="gramStart"/>
      <w:r>
        <w:rPr>
          <w:rFonts w:ascii="Ebrima" w:hAnsi="Ebrima" w:cs="Arial"/>
          <w:color w:val="000000" w:themeColor="text1"/>
          <w:sz w:val="20"/>
          <w:szCs w:val="22"/>
        </w:rPr>
        <w:t>..</w:t>
      </w:r>
      <w:proofErr w:type="gramEnd"/>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Les auteurs exposent également qu’en plus de mettre à contribution le potentiel créatif des adolescents, notamment par la réalisation de divers projets (blogues, vidéos, musique…), les médias sociaux leur permettent aussi de partager leurs passions et leurs intérêts avec d’autres jeunes, ce qui enrichirait d’autant plus leurs expériences de socialisation.</w:t>
      </w:r>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L’utilisation des médias sociaux peut toutefois comporter certains risques, compte tenu de la capacité plus limitée de certains jeunes à s’</w:t>
      </w:r>
      <w:proofErr w:type="spellStart"/>
      <w:r>
        <w:rPr>
          <w:rFonts w:ascii="Ebrima" w:hAnsi="Ebrima" w:cs="Arial"/>
          <w:color w:val="000000" w:themeColor="text1"/>
          <w:sz w:val="20"/>
          <w:szCs w:val="22"/>
        </w:rPr>
        <w:t>auto-réguler</w:t>
      </w:r>
      <w:proofErr w:type="spellEnd"/>
      <w:r>
        <w:rPr>
          <w:rFonts w:ascii="Ebrima" w:hAnsi="Ebrima" w:cs="Arial"/>
          <w:color w:val="000000" w:themeColor="text1"/>
          <w:sz w:val="20"/>
          <w:szCs w:val="22"/>
        </w:rPr>
        <w:t>  et de leur tendance à être influencés par leurs pairs.</w:t>
      </w:r>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Le principal risque auquel s’exposent les jeunes utilisateurs de médias sociaux est lié à des problèmes relevant de la vie privée. En effet, certains adolescents manquent parfois de vigilance et ne se questionnent pas nécessairement sur le type de messages, de photos ou de vidéos qu’ils mettent en ligne. Or, ces jeunes utilisateurs sont parfois loin de réaliser l’ampleur de leurs gestes et les répercussions possibles à plus ou moins long terme. Car il ne faut pas oublier que « ce qui est mis en ligne reste en ligne », et en ce sens, les jeunes qui manquent de prudence dans le type d’informations qu’ils transmettent pourraient se voir confrontés à divers problèmes, notamment lorsque viendra le temps de trouver un emploi.</w:t>
      </w:r>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 xml:space="preserve">Toujours selon le rapport, un autre risque que courent les jeunes utilisateurs de médias sociaux serait la </w:t>
      </w:r>
      <w:proofErr w:type="spellStart"/>
      <w:r>
        <w:rPr>
          <w:rFonts w:ascii="Ebrima" w:hAnsi="Ebrima" w:cs="Arial"/>
          <w:color w:val="000000" w:themeColor="text1"/>
          <w:sz w:val="20"/>
          <w:szCs w:val="22"/>
        </w:rPr>
        <w:t>cyberintimidation</w:t>
      </w:r>
      <w:proofErr w:type="spellEnd"/>
      <w:r>
        <w:rPr>
          <w:rFonts w:ascii="Ebrima" w:hAnsi="Ebrima" w:cs="Arial"/>
          <w:color w:val="000000" w:themeColor="text1"/>
          <w:sz w:val="20"/>
          <w:szCs w:val="22"/>
        </w:rPr>
        <w:t xml:space="preserve">, phénomène qui consiste à utiliser les médias numériques afin de diffuser des informations fausses, embarrassantes ou bien hostiles sur autrui. Ici, les auteurs du rapport font remarquer qu’une distinction doit être faite entre la </w:t>
      </w:r>
      <w:proofErr w:type="spellStart"/>
      <w:r>
        <w:rPr>
          <w:rFonts w:ascii="Ebrima" w:hAnsi="Ebrima" w:cs="Arial"/>
          <w:color w:val="000000" w:themeColor="text1"/>
          <w:sz w:val="20"/>
          <w:szCs w:val="22"/>
        </w:rPr>
        <w:t>cyberintimidation</w:t>
      </w:r>
      <w:proofErr w:type="spellEnd"/>
      <w:r>
        <w:rPr>
          <w:rFonts w:ascii="Ebrima" w:hAnsi="Ebrima" w:cs="Arial"/>
          <w:color w:val="000000" w:themeColor="text1"/>
          <w:sz w:val="20"/>
          <w:szCs w:val="22"/>
        </w:rPr>
        <w:t xml:space="preserve"> et le harcèlement en ligne. En somme, le harcèlement en ligne n’est pas aussi commun que le harcèlement hors ligne, alors que la </w:t>
      </w:r>
      <w:proofErr w:type="spellStart"/>
      <w:r>
        <w:rPr>
          <w:rFonts w:ascii="Ebrima" w:hAnsi="Ebrima" w:cs="Arial"/>
          <w:color w:val="000000" w:themeColor="text1"/>
          <w:sz w:val="20"/>
          <w:szCs w:val="22"/>
        </w:rPr>
        <w:t>cyberintimidation</w:t>
      </w:r>
      <w:proofErr w:type="spellEnd"/>
      <w:r>
        <w:rPr>
          <w:rFonts w:ascii="Ebrima" w:hAnsi="Ebrima" w:cs="Arial"/>
          <w:color w:val="000000" w:themeColor="text1"/>
          <w:sz w:val="20"/>
          <w:szCs w:val="22"/>
        </w:rPr>
        <w:t xml:space="preserve"> est très commune et peut arriver à tous les jeunes qui utilisent Internet.</w:t>
      </w:r>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0"/>
          <w:szCs w:val="22"/>
        </w:rPr>
      </w:pPr>
      <w:r>
        <w:rPr>
          <w:rFonts w:ascii="Ebrima" w:hAnsi="Ebrima" w:cs="Arial"/>
          <w:color w:val="000000" w:themeColor="text1"/>
          <w:sz w:val="20"/>
          <w:szCs w:val="22"/>
        </w:rPr>
        <w:t xml:space="preserve">Aussi, le phénomène du </w:t>
      </w:r>
      <w:proofErr w:type="spellStart"/>
      <w:r>
        <w:rPr>
          <w:rFonts w:ascii="Ebrima" w:hAnsi="Ebrima" w:cs="Arial"/>
          <w:color w:val="000000" w:themeColor="text1"/>
          <w:sz w:val="20"/>
          <w:szCs w:val="22"/>
        </w:rPr>
        <w:t>sexting</w:t>
      </w:r>
      <w:proofErr w:type="spellEnd"/>
      <w:r>
        <w:rPr>
          <w:rFonts w:ascii="Ebrima" w:hAnsi="Ebrima" w:cs="Arial"/>
          <w:color w:val="000000" w:themeColor="text1"/>
          <w:sz w:val="20"/>
          <w:szCs w:val="22"/>
        </w:rPr>
        <w:t xml:space="preserve"> chez les jeunes se veut une autre façon inappropriée d’utiliser les médias sociaux pouvant entrainer certains problèmes chez les jeunes qui l’expérimentent. Que ce soit pour ceux qui propagent des informations sexuellement explicites ou bien pour ceux qui en sont victimes, le </w:t>
      </w:r>
      <w:proofErr w:type="spellStart"/>
      <w:r>
        <w:rPr>
          <w:rFonts w:ascii="Ebrima" w:hAnsi="Ebrima" w:cs="Arial"/>
          <w:color w:val="000000" w:themeColor="text1"/>
          <w:sz w:val="20"/>
          <w:szCs w:val="22"/>
        </w:rPr>
        <w:t>sexting</w:t>
      </w:r>
      <w:proofErr w:type="spellEnd"/>
      <w:r>
        <w:rPr>
          <w:rFonts w:ascii="Ebrima" w:hAnsi="Ebrima" w:cs="Arial"/>
          <w:color w:val="000000" w:themeColor="text1"/>
          <w:sz w:val="20"/>
          <w:szCs w:val="22"/>
        </w:rPr>
        <w:t xml:space="preserve"> n’est pas sans conséquence : renvoi du milieu, détresse émotionnelle et problèmes de santé mentale. </w:t>
      </w:r>
    </w:p>
    <w:p w:rsidR="008619E9" w:rsidRDefault="008619E9" w:rsidP="008619E9">
      <w:pPr>
        <w:pStyle w:val="NormalWeb"/>
        <w:shd w:val="clear" w:color="auto" w:fill="FFFFFF"/>
        <w:spacing w:before="0" w:beforeAutospacing="0" w:after="180" w:afterAutospacing="0" w:line="315" w:lineRule="atLeast"/>
        <w:jc w:val="both"/>
        <w:rPr>
          <w:rFonts w:ascii="Ebrima" w:hAnsi="Ebrima" w:cs="Arial"/>
          <w:color w:val="000000" w:themeColor="text1"/>
          <w:sz w:val="22"/>
          <w:szCs w:val="22"/>
        </w:rPr>
      </w:pPr>
      <w:r>
        <w:rPr>
          <w:rFonts w:ascii="Ebrima" w:hAnsi="Ebrima" w:cs="Arial"/>
          <w:color w:val="000000" w:themeColor="text1"/>
          <w:sz w:val="20"/>
          <w:szCs w:val="22"/>
        </w:rPr>
        <w:t>De plus, d’autres problèmes peuvent découler de l’utilisation accrue des médias sociaux, tels que la cyberdépendance, la « dépression Facebook » et le manque de sommeil.</w:t>
      </w:r>
    </w:p>
    <w:p w:rsidR="004A42D7" w:rsidRDefault="008619E9" w:rsidP="008619E9">
      <w:hyperlink r:id="rId21" w:history="1">
        <w:r>
          <w:rPr>
            <w:rStyle w:val="Lienhypertexte"/>
            <w:sz w:val="18"/>
          </w:rPr>
          <w:t>http://blogsgrms.com/cestmalade/lusage-des-medias-sociaux-chez-les-jeunes-les-deux-cotes-de-la-medaille/</w:t>
        </w:r>
      </w:hyperlink>
      <w:bookmarkStart w:id="0" w:name="_GoBack"/>
      <w:bookmarkEnd w:id="0"/>
    </w:p>
    <w:p w:rsidR="004A42D7" w:rsidRDefault="004A42D7" w:rsidP="004A42D7"/>
    <w:p w:rsidR="004A42D7" w:rsidRDefault="004A42D7" w:rsidP="004A42D7"/>
    <w:p w:rsidR="004A42D7" w:rsidRDefault="004A42D7" w:rsidP="004A42D7"/>
    <w:p w:rsidR="004A42D7" w:rsidRDefault="004A42D7" w:rsidP="004A42D7">
      <w:pPr>
        <w:pBdr>
          <w:top w:val="single" w:sz="6" w:space="10" w:color="auto"/>
          <w:left w:val="single" w:sz="2" w:space="0" w:color="auto"/>
          <w:bottom w:val="single" w:sz="6" w:space="10" w:color="auto"/>
          <w:right w:val="single" w:sz="2" w:space="0" w:color="auto"/>
        </w:pBdr>
        <w:shd w:val="clear" w:color="auto" w:fill="F6F6F6"/>
        <w:spacing w:before="300" w:after="300" w:line="240" w:lineRule="auto"/>
        <w:jc w:val="center"/>
        <w:outlineLvl w:val="2"/>
        <w:rPr>
          <w:rFonts w:ascii="Arial" w:eastAsia="Times New Roman" w:hAnsi="Arial" w:cs="Arial"/>
          <w:b/>
          <w:bCs/>
          <w:color w:val="6B7E9B"/>
          <w:sz w:val="27"/>
          <w:szCs w:val="27"/>
          <w:lang w:eastAsia="es-ES"/>
        </w:rPr>
      </w:pPr>
      <w:r>
        <w:rPr>
          <w:rFonts w:ascii="Arial" w:eastAsia="Times New Roman" w:hAnsi="Arial" w:cs="Arial"/>
          <w:b/>
          <w:bCs/>
          <w:color w:val="6B7E9B"/>
          <w:sz w:val="27"/>
          <w:szCs w:val="27"/>
          <w:lang w:eastAsia="es-ES"/>
        </w:rPr>
        <w:lastRenderedPageBreak/>
        <w:t>La désobéissance civile, qu’est-ce que c’est ?</w:t>
      </w:r>
    </w:p>
    <w:p w:rsidR="004A42D7" w:rsidRDefault="004A42D7" w:rsidP="004A42D7">
      <w:pPr>
        <w:shd w:val="clear" w:color="auto" w:fill="F6F6F6"/>
        <w:spacing w:after="312" w:line="240" w:lineRule="auto"/>
        <w:jc w:val="center"/>
        <w:rPr>
          <w:rFonts w:ascii="Times New Roman" w:eastAsia="Times New Roman" w:hAnsi="Times New Roman" w:cs="Times New Roman"/>
          <w:b/>
          <w:color w:val="6B6D72"/>
          <w:sz w:val="28"/>
          <w:szCs w:val="24"/>
          <w:lang w:eastAsia="es-ES"/>
        </w:rPr>
      </w:pPr>
      <w:r>
        <w:rPr>
          <w:rFonts w:ascii="Times New Roman" w:eastAsia="Times New Roman" w:hAnsi="Times New Roman" w:cs="Times New Roman"/>
          <w:b/>
          <w:color w:val="6B6D72"/>
          <w:sz w:val="28"/>
          <w:szCs w:val="24"/>
          <w:lang w:eastAsia="es-ES"/>
        </w:rPr>
        <w:t>Quand les négociations échouent, quand le dialogue est rompu, quand les décisions prises par les gouvernements ou les entreprises mettent en danger la santé, la sécurité, la liberté de chacune et chacun, désobéir devient un devoir citoyen.</w:t>
      </w:r>
    </w:p>
    <w:p w:rsidR="004A42D7" w:rsidRDefault="004A42D7" w:rsidP="004A42D7">
      <w:pPr>
        <w:shd w:val="clear" w:color="auto" w:fill="F6F6F6"/>
        <w:spacing w:after="312" w:line="240" w:lineRule="auto"/>
        <w:jc w:val="both"/>
        <w:rPr>
          <w:rFonts w:ascii="Times New Roman" w:eastAsia="Times New Roman" w:hAnsi="Times New Roman" w:cs="Times New Roman"/>
          <w:color w:val="6B6D72"/>
          <w:sz w:val="24"/>
          <w:szCs w:val="24"/>
          <w:lang w:eastAsia="es-ES"/>
        </w:rPr>
      </w:pPr>
      <w:r>
        <w:rPr>
          <w:rFonts w:ascii="Times New Roman" w:eastAsia="Times New Roman" w:hAnsi="Times New Roman" w:cs="Times New Roman"/>
          <w:color w:val="6B6D72"/>
          <w:sz w:val="24"/>
          <w:szCs w:val="24"/>
          <w:lang w:eastAsia="es-ES"/>
        </w:rPr>
        <w:t>La désobéissance civile est le refus assumé et public de se soumettre à une loi, un règlement, un ordre hiérarchique ou un pouvoir jugé injuste ou contraire à la morale par ceux qui le contestent, tout en faisant de ce refus une arme de combat pacifique.</w:t>
      </w:r>
    </w:p>
    <w:p w:rsidR="004A42D7" w:rsidRDefault="004A42D7" w:rsidP="004A42D7">
      <w:pPr>
        <w:shd w:val="clear" w:color="auto" w:fill="F6F6F6"/>
        <w:spacing w:after="312" w:line="240" w:lineRule="auto"/>
        <w:jc w:val="both"/>
        <w:rPr>
          <w:rFonts w:ascii="Times New Roman" w:eastAsia="Times New Roman" w:hAnsi="Times New Roman" w:cs="Times New Roman"/>
          <w:color w:val="6B6D72"/>
          <w:sz w:val="24"/>
          <w:szCs w:val="24"/>
          <w:lang w:eastAsia="es-ES"/>
        </w:rPr>
      </w:pPr>
      <w:r>
        <w:rPr>
          <w:rFonts w:ascii="Times New Roman" w:eastAsia="Times New Roman" w:hAnsi="Times New Roman" w:cs="Times New Roman"/>
          <w:color w:val="6B6D72"/>
          <w:sz w:val="24"/>
          <w:szCs w:val="24"/>
          <w:lang w:eastAsia="es-ES"/>
        </w:rPr>
        <w:t>La désobéissance civile met en lumière la violence des institutions abusives. C’est une forme de résistance passive par laquelle des civils non armés utilisent des techniques comme les manifestations ou le boycott (ou d’autres formes de non coopération massive) pour obtenir le changement. Ce refus affiché d’obéir à certaines lois permet d’attirer l’attention du public et d’influencer la législation ou la politique gouvernementale.</w:t>
      </w:r>
    </w:p>
    <w:p w:rsidR="004A42D7" w:rsidRDefault="004A42D7" w:rsidP="004A42D7">
      <w:pPr>
        <w:shd w:val="clear" w:color="auto" w:fill="F6F6F6"/>
        <w:spacing w:after="312" w:line="240" w:lineRule="auto"/>
        <w:jc w:val="both"/>
        <w:rPr>
          <w:rFonts w:ascii="Times New Roman" w:eastAsia="Times New Roman" w:hAnsi="Times New Roman" w:cs="Times New Roman"/>
          <w:color w:val="6B6D72"/>
          <w:sz w:val="24"/>
          <w:szCs w:val="24"/>
          <w:lang w:eastAsia="es-ES"/>
        </w:rPr>
      </w:pPr>
      <w:r>
        <w:rPr>
          <w:rFonts w:ascii="Times New Roman" w:eastAsia="Times New Roman" w:hAnsi="Times New Roman" w:cs="Times New Roman"/>
          <w:color w:val="6B6D72"/>
          <w:sz w:val="24"/>
          <w:szCs w:val="24"/>
          <w:lang w:eastAsia="es-ES"/>
        </w:rPr>
        <w:t>Les citoyens et citoyennes impliqués dans des actes de désobéissance civile sont des hommes et des femmes « comme les autres ». Personnes âgées, handicapées,  enfants… la résistance civile non violente permet à tout le monde de participer. Ce que toutes les personnes qui participent ont en commun : l’indignation face à l’injustice ou face aux risques qui pèsent sur leur avenir et leur détermination à assumer les conséquences légales de leurs actes, jusqu’à l’emprisonnement.</w:t>
      </w:r>
    </w:p>
    <w:p w:rsidR="004A42D7" w:rsidRDefault="004A42D7" w:rsidP="004A42D7">
      <w:pPr>
        <w:pBdr>
          <w:top w:val="single" w:sz="6" w:space="10" w:color="auto"/>
          <w:left w:val="single" w:sz="2" w:space="0" w:color="auto"/>
          <w:bottom w:val="single" w:sz="6" w:space="10" w:color="auto"/>
          <w:right w:val="single" w:sz="2" w:space="0" w:color="auto"/>
        </w:pBdr>
        <w:shd w:val="clear" w:color="auto" w:fill="F6F6F6"/>
        <w:spacing w:before="300" w:after="300" w:line="240" w:lineRule="auto"/>
        <w:jc w:val="center"/>
        <w:outlineLvl w:val="2"/>
        <w:rPr>
          <w:rFonts w:ascii="Arial" w:eastAsia="Times New Roman" w:hAnsi="Arial" w:cs="Arial"/>
          <w:b/>
          <w:bCs/>
          <w:color w:val="6B7E9B"/>
          <w:sz w:val="27"/>
          <w:szCs w:val="27"/>
          <w:lang w:eastAsia="es-ES"/>
        </w:rPr>
      </w:pPr>
      <w:r>
        <w:rPr>
          <w:rFonts w:ascii="Arial" w:eastAsia="Times New Roman" w:hAnsi="Arial" w:cs="Arial"/>
          <w:b/>
          <w:bCs/>
          <w:color w:val="6B7E9B"/>
          <w:sz w:val="27"/>
          <w:szCs w:val="27"/>
          <w:lang w:eastAsia="es-ES"/>
        </w:rPr>
        <w:t>Quand et comment ce phénomène a-t-il vu le jour ?</w:t>
      </w:r>
    </w:p>
    <w:p w:rsidR="004A42D7" w:rsidRDefault="004A42D7" w:rsidP="004A42D7">
      <w:pPr>
        <w:shd w:val="clear" w:color="auto" w:fill="F6F6F6"/>
        <w:spacing w:after="312" w:line="240" w:lineRule="auto"/>
        <w:jc w:val="both"/>
        <w:rPr>
          <w:rFonts w:ascii="Times New Roman" w:eastAsia="Times New Roman" w:hAnsi="Times New Roman" w:cs="Times New Roman"/>
          <w:color w:val="6B6D72"/>
          <w:sz w:val="24"/>
          <w:szCs w:val="24"/>
          <w:lang w:eastAsia="es-ES"/>
        </w:rPr>
      </w:pPr>
      <w:r>
        <w:rPr>
          <w:rFonts w:ascii="Times New Roman" w:eastAsia="Times New Roman" w:hAnsi="Times New Roman" w:cs="Times New Roman"/>
          <w:color w:val="6B6D72"/>
          <w:sz w:val="24"/>
          <w:szCs w:val="24"/>
          <w:lang w:eastAsia="es-ES"/>
        </w:rPr>
        <w:t>Les principes de la désobéissance civile ont été conceptualisés pour la première fois par Henry David Thoreau (auteur et penseur américain 1817-1862) dans son essai </w:t>
      </w:r>
      <w:r>
        <w:rPr>
          <w:rFonts w:ascii="Times New Roman" w:eastAsia="Times New Roman" w:hAnsi="Times New Roman" w:cs="Times New Roman"/>
          <w:i/>
          <w:iCs/>
          <w:color w:val="6B6D72"/>
          <w:sz w:val="24"/>
          <w:szCs w:val="24"/>
          <w:lang w:eastAsia="es-ES"/>
        </w:rPr>
        <w:t>La Désobéissance Civile</w:t>
      </w:r>
      <w:r>
        <w:rPr>
          <w:rFonts w:ascii="Times New Roman" w:eastAsia="Times New Roman" w:hAnsi="Times New Roman" w:cs="Times New Roman"/>
          <w:color w:val="6B6D72"/>
          <w:sz w:val="24"/>
          <w:szCs w:val="24"/>
          <w:lang w:eastAsia="es-ES"/>
        </w:rPr>
        <w:t> (</w:t>
      </w:r>
      <w:r>
        <w:rPr>
          <w:rFonts w:ascii="Times New Roman" w:eastAsia="Times New Roman" w:hAnsi="Times New Roman" w:cs="Times New Roman"/>
          <w:i/>
          <w:iCs/>
          <w:color w:val="6B6D72"/>
          <w:sz w:val="24"/>
          <w:szCs w:val="24"/>
          <w:lang w:eastAsia="es-ES"/>
        </w:rPr>
        <w:t xml:space="preserve">Civil </w:t>
      </w:r>
      <w:proofErr w:type="spellStart"/>
      <w:r>
        <w:rPr>
          <w:rFonts w:ascii="Times New Roman" w:eastAsia="Times New Roman" w:hAnsi="Times New Roman" w:cs="Times New Roman"/>
          <w:i/>
          <w:iCs/>
          <w:color w:val="6B6D72"/>
          <w:sz w:val="24"/>
          <w:szCs w:val="24"/>
          <w:lang w:eastAsia="es-ES"/>
        </w:rPr>
        <w:t>Desobedience</w:t>
      </w:r>
      <w:proofErr w:type="spellEnd"/>
      <w:r>
        <w:rPr>
          <w:rFonts w:ascii="Times New Roman" w:eastAsia="Times New Roman" w:hAnsi="Times New Roman" w:cs="Times New Roman"/>
          <w:i/>
          <w:iCs/>
          <w:color w:val="6B6D72"/>
          <w:sz w:val="24"/>
          <w:szCs w:val="24"/>
          <w:lang w:eastAsia="es-ES"/>
        </w:rPr>
        <w:t>,</w:t>
      </w:r>
      <w:r>
        <w:rPr>
          <w:rFonts w:ascii="Times New Roman" w:eastAsia="Times New Roman" w:hAnsi="Times New Roman" w:cs="Times New Roman"/>
          <w:color w:val="6B6D72"/>
          <w:sz w:val="24"/>
          <w:szCs w:val="24"/>
          <w:lang w:eastAsia="es-ES"/>
        </w:rPr>
        <w:t> 1849). Il l’a écrit suite à son refus de payer une taxe gouvernementale qui était collectée pour financer la guerre contre le Mexique. Thoreau était aussi opposé à l’esclavagisme des États du Sud, et indigné par le traitement que subissaient les peuples premiers américains.</w:t>
      </w:r>
    </w:p>
    <w:p w:rsidR="004A42D7" w:rsidRDefault="004A42D7" w:rsidP="004A42D7">
      <w:pPr>
        <w:shd w:val="clear" w:color="auto" w:fill="F6F6F6"/>
        <w:spacing w:after="312" w:line="240" w:lineRule="auto"/>
        <w:jc w:val="both"/>
        <w:rPr>
          <w:rFonts w:ascii="Times New Roman" w:eastAsia="Times New Roman" w:hAnsi="Times New Roman" w:cs="Times New Roman"/>
          <w:color w:val="6B6D72"/>
          <w:sz w:val="24"/>
          <w:szCs w:val="24"/>
          <w:lang w:eastAsia="es-ES"/>
        </w:rPr>
      </w:pPr>
      <w:r>
        <w:rPr>
          <w:rFonts w:ascii="Times New Roman" w:eastAsia="Times New Roman" w:hAnsi="Times New Roman" w:cs="Times New Roman"/>
          <w:color w:val="6B6D72"/>
          <w:sz w:val="24"/>
          <w:szCs w:val="24"/>
          <w:lang w:eastAsia="es-ES"/>
        </w:rPr>
        <w:t>Il s’est battu pour les minorités et a écrit à ce titre : </w:t>
      </w:r>
      <w:r>
        <w:rPr>
          <w:rFonts w:ascii="Times New Roman" w:eastAsia="Times New Roman" w:hAnsi="Times New Roman" w:cs="Times New Roman"/>
          <w:i/>
          <w:iCs/>
          <w:color w:val="6B6D72"/>
          <w:sz w:val="24"/>
          <w:szCs w:val="24"/>
          <w:lang w:eastAsia="es-ES"/>
        </w:rPr>
        <w:t>« une seule personne qui agit dans le bon sens contre l’ordre établi constitue déjà une majorité en elle-même ».</w:t>
      </w:r>
      <w:r>
        <w:rPr>
          <w:rFonts w:ascii="Times New Roman" w:eastAsia="Times New Roman" w:hAnsi="Times New Roman" w:cs="Times New Roman"/>
          <w:color w:val="6B6D72"/>
          <w:sz w:val="24"/>
          <w:szCs w:val="24"/>
          <w:lang w:eastAsia="es-ES"/>
        </w:rPr>
        <w:t> Il a encouragé et soutenu ses contemporains dans leurs engagements et leur actions parce que, selon lui, </w:t>
      </w:r>
      <w:r>
        <w:rPr>
          <w:rFonts w:ascii="Times New Roman" w:eastAsia="Times New Roman" w:hAnsi="Times New Roman" w:cs="Times New Roman"/>
          <w:i/>
          <w:iCs/>
          <w:color w:val="6B6D72"/>
          <w:sz w:val="24"/>
          <w:szCs w:val="24"/>
          <w:lang w:eastAsia="es-ES"/>
        </w:rPr>
        <w:t>« une minorité n’a aucun pouvoir aussi longtemps qu’elle est d’accord avec la volonté de la majorité. Dans ce cas, ce n’est même pas une minorité. Mais quand cette minorité se bat avec toute sa puissance, elle devient impossible à arrêter. »</w:t>
      </w:r>
    </w:p>
    <w:p w:rsidR="004A42D7" w:rsidRDefault="004A42D7" w:rsidP="004A42D7"/>
    <w:p w:rsidR="004A42D7" w:rsidRDefault="004A42D7" w:rsidP="00CE1F22">
      <w:pPr>
        <w:jc w:val="both"/>
      </w:pPr>
    </w:p>
    <w:sectPr w:rsidR="004A42D7" w:rsidSect="00C12EE7">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DB6" w:rsidRDefault="00E40DB6" w:rsidP="00EA77D3">
      <w:pPr>
        <w:spacing w:after="0" w:line="240" w:lineRule="auto"/>
      </w:pPr>
      <w:r>
        <w:separator/>
      </w:r>
    </w:p>
  </w:endnote>
  <w:endnote w:type="continuationSeparator" w:id="0">
    <w:p w:rsidR="00E40DB6" w:rsidRDefault="00E40DB6" w:rsidP="00EA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DB6" w:rsidRDefault="00E40DB6" w:rsidP="00EA77D3">
      <w:pPr>
        <w:spacing w:after="0" w:line="240" w:lineRule="auto"/>
      </w:pPr>
      <w:r>
        <w:separator/>
      </w:r>
    </w:p>
  </w:footnote>
  <w:footnote w:type="continuationSeparator" w:id="0">
    <w:p w:rsidR="00E40DB6" w:rsidRDefault="00E40DB6" w:rsidP="00EA7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E7" w:rsidRDefault="00C12EE7">
    <w:pPr>
      <w:pStyle w:val="En-tte"/>
    </w:pPr>
    <w:r>
      <w:t>Contracter un texte - Exercices supplémentaires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F22" w:rsidRDefault="001C24D5">
    <w:pPr>
      <w:pStyle w:val="En-tte"/>
    </w:pPr>
    <w:r>
      <w:t>C</w:t>
    </w:r>
    <w:r w:rsidR="00CE1F22">
      <w:t>ontracter un texte - Exercices supplémentaires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317624"/>
    <w:multiLevelType w:val="hybridMultilevel"/>
    <w:tmpl w:val="D9DC8AA2"/>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77B414AB"/>
    <w:multiLevelType w:val="hybridMultilevel"/>
    <w:tmpl w:val="3ECC6604"/>
    <w:lvl w:ilvl="0" w:tplc="080C0011">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7D3"/>
    <w:rsid w:val="000214DA"/>
    <w:rsid w:val="00122D7E"/>
    <w:rsid w:val="00165F05"/>
    <w:rsid w:val="001B35FF"/>
    <w:rsid w:val="001C24D5"/>
    <w:rsid w:val="00215A2B"/>
    <w:rsid w:val="00364A0C"/>
    <w:rsid w:val="0036511C"/>
    <w:rsid w:val="0037078D"/>
    <w:rsid w:val="003A356B"/>
    <w:rsid w:val="003A5DF0"/>
    <w:rsid w:val="003B4129"/>
    <w:rsid w:val="004A42D7"/>
    <w:rsid w:val="00580A8A"/>
    <w:rsid w:val="006566E3"/>
    <w:rsid w:val="008619E9"/>
    <w:rsid w:val="008F7B2D"/>
    <w:rsid w:val="009C023D"/>
    <w:rsid w:val="00A009DB"/>
    <w:rsid w:val="00A12878"/>
    <w:rsid w:val="00AA0A68"/>
    <w:rsid w:val="00AC7A6D"/>
    <w:rsid w:val="00B31B45"/>
    <w:rsid w:val="00BC6FCE"/>
    <w:rsid w:val="00C107E8"/>
    <w:rsid w:val="00C12EE7"/>
    <w:rsid w:val="00C676A0"/>
    <w:rsid w:val="00CD399A"/>
    <w:rsid w:val="00CE1F22"/>
    <w:rsid w:val="00D12D5F"/>
    <w:rsid w:val="00DB69CA"/>
    <w:rsid w:val="00DC6829"/>
    <w:rsid w:val="00DD4701"/>
    <w:rsid w:val="00E32938"/>
    <w:rsid w:val="00E40DB6"/>
    <w:rsid w:val="00E42191"/>
    <w:rsid w:val="00EA77D3"/>
    <w:rsid w:val="00EB3712"/>
    <w:rsid w:val="00EE46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4326F0-34FF-4659-932C-8112A785B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semiHidden/>
    <w:unhideWhenUsed/>
    <w:qFormat/>
    <w:rsid w:val="008619E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77D3"/>
    <w:pPr>
      <w:tabs>
        <w:tab w:val="center" w:pos="4536"/>
        <w:tab w:val="right" w:pos="9072"/>
      </w:tabs>
      <w:spacing w:after="0" w:line="240" w:lineRule="auto"/>
    </w:pPr>
  </w:style>
  <w:style w:type="character" w:customStyle="1" w:styleId="En-tteCar">
    <w:name w:val="En-tête Car"/>
    <w:basedOn w:val="Policepardfaut"/>
    <w:link w:val="En-tte"/>
    <w:uiPriority w:val="99"/>
    <w:rsid w:val="00EA77D3"/>
  </w:style>
  <w:style w:type="paragraph" w:styleId="Pieddepage">
    <w:name w:val="footer"/>
    <w:basedOn w:val="Normal"/>
    <w:link w:val="PieddepageCar"/>
    <w:uiPriority w:val="99"/>
    <w:unhideWhenUsed/>
    <w:rsid w:val="00EA77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77D3"/>
  </w:style>
  <w:style w:type="paragraph" w:styleId="Paragraphedeliste">
    <w:name w:val="List Paragraph"/>
    <w:basedOn w:val="Normal"/>
    <w:uiPriority w:val="34"/>
    <w:qFormat/>
    <w:rsid w:val="00EA77D3"/>
    <w:pPr>
      <w:ind w:left="720"/>
      <w:contextualSpacing/>
    </w:pPr>
  </w:style>
  <w:style w:type="table" w:styleId="Grilledutableau">
    <w:name w:val="Table Grid"/>
    <w:basedOn w:val="TableauNormal"/>
    <w:uiPriority w:val="39"/>
    <w:rsid w:val="00CE1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semiHidden/>
    <w:rsid w:val="008619E9"/>
    <w:rPr>
      <w:rFonts w:ascii="Times New Roman" w:eastAsia="Times New Roman" w:hAnsi="Times New Roman" w:cs="Times New Roman"/>
      <w:b/>
      <w:bCs/>
      <w:sz w:val="36"/>
      <w:szCs w:val="36"/>
      <w:lang w:eastAsia="fr-BE"/>
    </w:rPr>
  </w:style>
  <w:style w:type="character" w:styleId="Lienhypertexte">
    <w:name w:val="Hyperlink"/>
    <w:basedOn w:val="Policepardfaut"/>
    <w:uiPriority w:val="99"/>
    <w:semiHidden/>
    <w:unhideWhenUsed/>
    <w:rsid w:val="008619E9"/>
    <w:rPr>
      <w:color w:val="0563C1" w:themeColor="hyperlink"/>
      <w:u w:val="single"/>
    </w:rPr>
  </w:style>
  <w:style w:type="paragraph" w:styleId="NormalWeb">
    <w:name w:val="Normal (Web)"/>
    <w:basedOn w:val="Normal"/>
    <w:uiPriority w:val="99"/>
    <w:semiHidden/>
    <w:unhideWhenUsed/>
    <w:rsid w:val="008619E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8619E9"/>
  </w:style>
  <w:style w:type="character" w:styleId="Accentuation">
    <w:name w:val="Emphasis"/>
    <w:basedOn w:val="Policepardfaut"/>
    <w:uiPriority w:val="20"/>
    <w:qFormat/>
    <w:rsid w:val="008619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471265">
      <w:bodyDiv w:val="1"/>
      <w:marLeft w:val="0"/>
      <w:marRight w:val="0"/>
      <w:marTop w:val="0"/>
      <w:marBottom w:val="0"/>
      <w:divBdr>
        <w:top w:val="none" w:sz="0" w:space="0" w:color="auto"/>
        <w:left w:val="none" w:sz="0" w:space="0" w:color="auto"/>
        <w:bottom w:val="none" w:sz="0" w:space="0" w:color="auto"/>
        <w:right w:val="none" w:sz="0" w:space="0" w:color="auto"/>
      </w:divBdr>
    </w:div>
    <w:div w:id="1826508785">
      <w:bodyDiv w:val="1"/>
      <w:marLeft w:val="0"/>
      <w:marRight w:val="0"/>
      <w:marTop w:val="0"/>
      <w:marBottom w:val="0"/>
      <w:divBdr>
        <w:top w:val="none" w:sz="0" w:space="0" w:color="auto"/>
        <w:left w:val="none" w:sz="0" w:space="0" w:color="auto"/>
        <w:bottom w:val="none" w:sz="0" w:space="0" w:color="auto"/>
        <w:right w:val="none" w:sz="0" w:space="0" w:color="auto"/>
      </w:divBdr>
    </w:div>
    <w:div w:id="188228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blogsgrms.com/cestmalade/lusage-des-medias-sociaux-chez-les-jeunes-les-deux-cotes-de-la-medaill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8B54A-644B-484B-81ED-039E3AE5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Pages>
  <Words>1963</Words>
  <Characters>10799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Coordination P45</dc:creator>
  <cp:keywords/>
  <dc:description/>
  <cp:lastModifiedBy>De Decker Elise</cp:lastModifiedBy>
  <cp:revision>8</cp:revision>
  <dcterms:created xsi:type="dcterms:W3CDTF">2016-11-29T20:01:00Z</dcterms:created>
  <dcterms:modified xsi:type="dcterms:W3CDTF">2020-03-19T08:13:00Z</dcterms:modified>
</cp:coreProperties>
</file>